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3" w:rsidRPr="00713E2F" w:rsidRDefault="00B714B3" w:rsidP="00B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2F">
        <w:rPr>
          <w:rFonts w:ascii="Times New Roman" w:hAnsi="Times New Roman" w:cs="Times New Roman"/>
          <w:b/>
          <w:sz w:val="28"/>
          <w:szCs w:val="28"/>
        </w:rPr>
        <w:t xml:space="preserve">Правоприменительная практика Орловского УФАС России по </w:t>
      </w:r>
      <w:proofErr w:type="gramStart"/>
      <w:r w:rsidRPr="00713E2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713E2F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законод</w:t>
      </w:r>
      <w:r w:rsidR="00006606">
        <w:rPr>
          <w:rFonts w:ascii="Times New Roman" w:hAnsi="Times New Roman" w:cs="Times New Roman"/>
          <w:b/>
          <w:sz w:val="28"/>
          <w:szCs w:val="28"/>
        </w:rPr>
        <w:t>ательства о контрактной системе</w:t>
      </w:r>
    </w:p>
    <w:p w:rsidR="004201BE" w:rsidRDefault="004201BE" w:rsidP="0042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35" w:rsidRDefault="00406835" w:rsidP="00F17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Орловской области (далее – Орловское УФАС России, Управление) является территориальным органом федерального органа исполнительной власти и осуществляет</w:t>
      </w:r>
      <w:r w:rsidR="00F83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40">
        <w:rPr>
          <w:rFonts w:ascii="Times New Roman" w:hAnsi="Times New Roman" w:cs="Times New Roman"/>
          <w:sz w:val="28"/>
          <w:szCs w:val="28"/>
          <w:u w:val="single"/>
        </w:rPr>
        <w:t>в рамках своей компетенции</w:t>
      </w:r>
      <w:r w:rsidR="00F83940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</w:t>
      </w:r>
      <w:proofErr w:type="gramEnd"/>
    </w:p>
    <w:p w:rsidR="00F17B3B" w:rsidRDefault="005968AF" w:rsidP="00F17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распространённое заблуждение, что к компетенции антимонопольных органов относится рассмотрение всех вопросов, связанных с осуществлением закупочных процедур, однако </w:t>
      </w:r>
      <w:r w:rsidR="00F83940">
        <w:rPr>
          <w:rFonts w:ascii="Times New Roman" w:hAnsi="Times New Roman" w:cs="Times New Roman"/>
          <w:sz w:val="28"/>
          <w:szCs w:val="28"/>
        </w:rPr>
        <w:t>следует отметить, что согласно части 8 статьи 99 Закона №44-ФЗ к компетенции антимонопольных органов не относится рассмотрение следующих вопросов:</w:t>
      </w:r>
    </w:p>
    <w:p w:rsidR="00F83940" w:rsidRDefault="00F83940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7B3B">
        <w:rPr>
          <w:rFonts w:ascii="Times New Roman" w:hAnsi="Times New Roman" w:cs="Times New Roman"/>
          <w:sz w:val="28"/>
          <w:szCs w:val="28"/>
        </w:rPr>
        <w:t>соблюдени</w:t>
      </w:r>
      <w:r w:rsidR="006C672E">
        <w:rPr>
          <w:rFonts w:ascii="Times New Roman" w:hAnsi="Times New Roman" w:cs="Times New Roman"/>
          <w:sz w:val="28"/>
          <w:szCs w:val="28"/>
        </w:rPr>
        <w:t>е</w:t>
      </w:r>
      <w:r w:rsidR="00F17B3B">
        <w:rPr>
          <w:rFonts w:ascii="Times New Roman" w:hAnsi="Times New Roman" w:cs="Times New Roman"/>
          <w:sz w:val="28"/>
          <w:szCs w:val="28"/>
        </w:rPr>
        <w:t xml:space="preserve"> правил нормирования в сфере закупок</w:t>
      </w:r>
      <w:r w:rsidR="005968AF">
        <w:rPr>
          <w:rFonts w:ascii="Times New Roman" w:hAnsi="Times New Roman" w:cs="Times New Roman"/>
          <w:sz w:val="28"/>
          <w:szCs w:val="28"/>
        </w:rPr>
        <w:t xml:space="preserve"> (</w:t>
      </w:r>
      <w:r w:rsidR="00F17B3B">
        <w:rPr>
          <w:rFonts w:ascii="Times New Roman" w:hAnsi="Times New Roman" w:cs="Times New Roman"/>
          <w:sz w:val="28"/>
          <w:szCs w:val="28"/>
        </w:rPr>
        <w:t>установление требований к закупаемым заказчиком товарам, работам, услугам</w:t>
      </w:r>
      <w:r w:rsidR="005968AF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F17B3B">
        <w:rPr>
          <w:rFonts w:ascii="Times New Roman" w:hAnsi="Times New Roman" w:cs="Times New Roman"/>
          <w:sz w:val="28"/>
          <w:szCs w:val="28"/>
        </w:rPr>
        <w:t xml:space="preserve">требования к количеству, потребительским свойствам (в том </w:t>
      </w:r>
      <w:r w:rsidR="005968AF">
        <w:rPr>
          <w:rFonts w:ascii="Times New Roman" w:hAnsi="Times New Roman" w:cs="Times New Roman"/>
          <w:sz w:val="28"/>
          <w:szCs w:val="28"/>
        </w:rPr>
        <w:t>числе характеристикам качества);</w:t>
      </w:r>
    </w:p>
    <w:p w:rsidR="00F17B3B" w:rsidRDefault="00F83940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7B3B">
        <w:rPr>
          <w:rFonts w:ascii="Times New Roman" w:hAnsi="Times New Roman" w:cs="Times New Roman"/>
          <w:sz w:val="28"/>
          <w:szCs w:val="28"/>
        </w:rPr>
        <w:t>определени</w:t>
      </w:r>
      <w:r w:rsidR="006C672E">
        <w:rPr>
          <w:rFonts w:ascii="Times New Roman" w:hAnsi="Times New Roman" w:cs="Times New Roman"/>
          <w:sz w:val="28"/>
          <w:szCs w:val="28"/>
        </w:rPr>
        <w:t>е</w:t>
      </w:r>
      <w:r w:rsidR="00F17B3B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6C672E">
        <w:rPr>
          <w:rFonts w:ascii="Times New Roman" w:hAnsi="Times New Roman" w:cs="Times New Roman"/>
          <w:sz w:val="28"/>
          <w:szCs w:val="28"/>
        </w:rPr>
        <w:t>е</w:t>
      </w:r>
      <w:r w:rsidR="00F17B3B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F17B3B" w:rsidRDefault="00F83940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7B3B">
        <w:rPr>
          <w:rFonts w:ascii="Times New Roman" w:hAnsi="Times New Roman" w:cs="Times New Roman"/>
          <w:sz w:val="28"/>
          <w:szCs w:val="28"/>
        </w:rPr>
        <w:t>соблюдени</w:t>
      </w:r>
      <w:r w:rsidR="006C672E">
        <w:rPr>
          <w:rFonts w:ascii="Times New Roman" w:hAnsi="Times New Roman" w:cs="Times New Roman"/>
          <w:sz w:val="28"/>
          <w:szCs w:val="28"/>
        </w:rPr>
        <w:t>е</w:t>
      </w:r>
      <w:r w:rsidR="00F17B3B">
        <w:rPr>
          <w:rFonts w:ascii="Times New Roman" w:hAnsi="Times New Roman" w:cs="Times New Roman"/>
          <w:sz w:val="28"/>
          <w:szCs w:val="28"/>
        </w:rPr>
        <w:t xml:space="preserve">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A5397" w:rsidRDefault="00F83940" w:rsidP="006C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7B3B">
        <w:rPr>
          <w:rFonts w:ascii="Times New Roman" w:hAnsi="Times New Roman" w:cs="Times New Roman"/>
          <w:sz w:val="28"/>
          <w:szCs w:val="28"/>
        </w:rPr>
        <w:t>соответстви</w:t>
      </w:r>
      <w:r w:rsidR="006C672E">
        <w:rPr>
          <w:rFonts w:ascii="Times New Roman" w:hAnsi="Times New Roman" w:cs="Times New Roman"/>
          <w:sz w:val="28"/>
          <w:szCs w:val="28"/>
        </w:rPr>
        <w:t>е</w:t>
      </w:r>
      <w:r w:rsidR="00F17B3B">
        <w:rPr>
          <w:rFonts w:ascii="Times New Roman" w:hAnsi="Times New Roman" w:cs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6C672E" w:rsidRDefault="006C672E" w:rsidP="006C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вопросов относится к компетенции органов внутреннего государственного (муниципального) финансового контроля.</w:t>
      </w:r>
    </w:p>
    <w:p w:rsidR="005968AF" w:rsidRDefault="006C672E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внимание, что </w:t>
      </w:r>
      <w:r w:rsidR="00FC65A2">
        <w:rPr>
          <w:rFonts w:ascii="Times New Roman" w:hAnsi="Times New Roman" w:cs="Times New Roman"/>
          <w:sz w:val="28"/>
          <w:szCs w:val="28"/>
        </w:rPr>
        <w:t>к компетенции антимонопольных органов в соответствии со статьями 104 и 106 Закона №44-ФЗ относится лишь рассмотрение жалоб на действия заказчиков и их закупочных комиссий, осуществляемы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65A2">
        <w:rPr>
          <w:rFonts w:ascii="Times New Roman" w:hAnsi="Times New Roman" w:cs="Times New Roman"/>
          <w:sz w:val="28"/>
          <w:szCs w:val="28"/>
        </w:rPr>
        <w:t xml:space="preserve"> с момента размещения извещений о закупках и до момента заключения контрактов, рассмотрение </w:t>
      </w:r>
      <w:r w:rsidR="009B0E76">
        <w:rPr>
          <w:rFonts w:ascii="Times New Roman" w:hAnsi="Times New Roman" w:cs="Times New Roman"/>
          <w:sz w:val="28"/>
          <w:szCs w:val="28"/>
        </w:rPr>
        <w:t>обращений</w:t>
      </w:r>
      <w:r w:rsidR="00FC65A2">
        <w:rPr>
          <w:rFonts w:ascii="Times New Roman" w:hAnsi="Times New Roman" w:cs="Times New Roman"/>
          <w:sz w:val="28"/>
          <w:szCs w:val="28"/>
        </w:rPr>
        <w:t xml:space="preserve"> о включении сведений в реестр недобросовестных поставщиков (подрядчиков, исполнителей) (далее - РНП)</w:t>
      </w:r>
      <w:r w:rsidR="00B93971">
        <w:rPr>
          <w:rFonts w:ascii="Times New Roman" w:hAnsi="Times New Roman" w:cs="Times New Roman"/>
          <w:sz w:val="28"/>
          <w:szCs w:val="28"/>
        </w:rPr>
        <w:t>,</w:t>
      </w:r>
      <w:r w:rsidR="00B93971" w:rsidRPr="00B93971">
        <w:rPr>
          <w:rFonts w:ascii="Times New Roman" w:hAnsi="Times New Roman" w:cs="Times New Roman"/>
          <w:sz w:val="28"/>
          <w:szCs w:val="28"/>
        </w:rPr>
        <w:t xml:space="preserve"> </w:t>
      </w:r>
      <w:r w:rsidR="00B93971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>вопросов, связанных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привлечением</w:t>
      </w:r>
      <w:r w:rsidR="003A386C">
        <w:rPr>
          <w:rFonts w:ascii="Times New Roman" w:hAnsi="Times New Roman" w:cs="Times New Roman"/>
          <w:sz w:val="28"/>
          <w:szCs w:val="28"/>
        </w:rPr>
        <w:t xml:space="preserve"> правонарушителей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9B0E76">
        <w:rPr>
          <w:rFonts w:ascii="Times New Roman" w:hAnsi="Times New Roman" w:cs="Times New Roman"/>
          <w:sz w:val="28"/>
          <w:szCs w:val="28"/>
        </w:rPr>
        <w:t>.</w:t>
      </w:r>
    </w:p>
    <w:p w:rsidR="00B93971" w:rsidRDefault="0007717D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B93971">
        <w:rPr>
          <w:rFonts w:ascii="Times New Roman" w:hAnsi="Times New Roman" w:cs="Times New Roman"/>
          <w:sz w:val="28"/>
          <w:szCs w:val="28"/>
        </w:rPr>
        <w:t xml:space="preserve">2021 году Орловским УФАС России было </w:t>
      </w:r>
      <w:r w:rsidR="00B93971" w:rsidRPr="00B93971">
        <w:rPr>
          <w:rFonts w:ascii="Times New Roman" w:hAnsi="Times New Roman" w:cs="Times New Roman"/>
          <w:sz w:val="28"/>
          <w:szCs w:val="28"/>
          <w:u w:val="single"/>
        </w:rPr>
        <w:t>вынесено 986 ненормативных правовых актов</w:t>
      </w:r>
      <w:r w:rsidR="00B93971">
        <w:rPr>
          <w:rFonts w:ascii="Times New Roman" w:hAnsi="Times New Roman" w:cs="Times New Roman"/>
          <w:sz w:val="28"/>
          <w:szCs w:val="28"/>
        </w:rPr>
        <w:t>, связанных с контролем в сфере законодательства о контрактной системе.</w:t>
      </w:r>
    </w:p>
    <w:p w:rsidR="00FC65A2" w:rsidRDefault="006C672E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97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971">
        <w:rPr>
          <w:rFonts w:ascii="Times New Roman" w:hAnsi="Times New Roman" w:cs="Times New Roman"/>
          <w:sz w:val="28"/>
          <w:szCs w:val="28"/>
        </w:rPr>
        <w:t xml:space="preserve"> работы Орловского УФАС России за 2021 год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B9397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93971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3971">
        <w:rPr>
          <w:rFonts w:ascii="Times New Roman" w:hAnsi="Times New Roman" w:cs="Times New Roman"/>
          <w:sz w:val="28"/>
          <w:szCs w:val="28"/>
        </w:rPr>
        <w:t xml:space="preserve"> в нижеследующей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354"/>
        <w:gridCol w:w="2349"/>
        <w:gridCol w:w="2376"/>
      </w:tblGrid>
      <w:tr w:rsidR="009E6488" w:rsidTr="00B93971">
        <w:tc>
          <w:tcPr>
            <w:tcW w:w="2492" w:type="dxa"/>
            <w:tcBorders>
              <w:tr2bl w:val="single" w:sz="4" w:space="0" w:color="auto"/>
            </w:tcBorders>
          </w:tcPr>
          <w:p w:rsidR="009E6488" w:rsidRDefault="009E6488" w:rsidP="00F83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744897" w:rsidRDefault="00744897" w:rsidP="00F83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D0" w:rsidRDefault="00744897" w:rsidP="007448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54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9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6" w:type="dxa"/>
            <w:vAlign w:val="center"/>
          </w:tcPr>
          <w:p w:rsidR="009E6488" w:rsidRDefault="006C672E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Рост/снижение</w:t>
            </w:r>
          </w:p>
        </w:tc>
      </w:tr>
      <w:tr w:rsidR="009E6488" w:rsidTr="00B93971">
        <w:tc>
          <w:tcPr>
            <w:tcW w:w="2492" w:type="dxa"/>
          </w:tcPr>
          <w:p w:rsidR="009E6488" w:rsidRDefault="006B53D0" w:rsidP="00F83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рассмотрено жалоб</w:t>
            </w:r>
          </w:p>
        </w:tc>
        <w:tc>
          <w:tcPr>
            <w:tcW w:w="2354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349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376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C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9E6488" w:rsidTr="00B93971">
        <w:tc>
          <w:tcPr>
            <w:tcW w:w="2492" w:type="dxa"/>
          </w:tcPr>
          <w:p w:rsidR="006B53D0" w:rsidRDefault="006B53D0" w:rsidP="006B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них, признано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обоснованными</w:t>
            </w:r>
            <w:proofErr w:type="gramEnd"/>
          </w:p>
        </w:tc>
        <w:tc>
          <w:tcPr>
            <w:tcW w:w="2354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49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76" w:type="dxa"/>
            <w:vAlign w:val="center"/>
          </w:tcPr>
          <w:p w:rsidR="009E6488" w:rsidRDefault="002C1B0C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+ 22%</w:t>
            </w:r>
          </w:p>
        </w:tc>
      </w:tr>
      <w:tr w:rsidR="009E6488" w:rsidTr="00B93971">
        <w:tc>
          <w:tcPr>
            <w:tcW w:w="2492" w:type="dxa"/>
          </w:tcPr>
          <w:p w:rsidR="009E6488" w:rsidRDefault="006B53D0" w:rsidP="006B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рассмотрено обращений о включении в РНП</w:t>
            </w:r>
          </w:p>
        </w:tc>
        <w:tc>
          <w:tcPr>
            <w:tcW w:w="2354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349" w:type="dxa"/>
            <w:vAlign w:val="center"/>
          </w:tcPr>
          <w:p w:rsidR="009E6488" w:rsidRDefault="00744897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376" w:type="dxa"/>
            <w:vAlign w:val="center"/>
          </w:tcPr>
          <w:p w:rsidR="009E6488" w:rsidRDefault="002C1B0C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- 8%</w:t>
            </w:r>
          </w:p>
        </w:tc>
      </w:tr>
      <w:tr w:rsidR="009E6488" w:rsidTr="00B93971">
        <w:trPr>
          <w:trHeight w:val="277"/>
        </w:trPr>
        <w:tc>
          <w:tcPr>
            <w:tcW w:w="2492" w:type="dxa"/>
            <w:tcBorders>
              <w:bottom w:val="single" w:sz="4" w:space="0" w:color="auto"/>
            </w:tcBorders>
          </w:tcPr>
          <w:p w:rsidR="009E6488" w:rsidRDefault="00045596" w:rsidP="00F83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9E6488" w:rsidRDefault="00045596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2C1B0C" w:rsidRDefault="00045596" w:rsidP="002C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E6488" w:rsidRDefault="00B93971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+ 11%</w:t>
            </w:r>
          </w:p>
        </w:tc>
      </w:tr>
      <w:tr w:rsidR="00045596" w:rsidTr="00B93971">
        <w:trPr>
          <w:trHeight w:val="352"/>
        </w:trPr>
        <w:tc>
          <w:tcPr>
            <w:tcW w:w="2492" w:type="dxa"/>
            <w:tcBorders>
              <w:bottom w:val="single" w:sz="4" w:space="0" w:color="auto"/>
            </w:tcBorders>
          </w:tcPr>
          <w:p w:rsidR="00045596" w:rsidRDefault="00045596" w:rsidP="00045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решений об отказе в возбуждении дела об административном правонарушении, и о прекращении рассмотрения дел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045596" w:rsidRDefault="00045596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045596" w:rsidRDefault="00045596" w:rsidP="002C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45596" w:rsidRDefault="00B93971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+ 72%</w:t>
            </w:r>
          </w:p>
        </w:tc>
      </w:tr>
      <w:tr w:rsidR="00045596" w:rsidTr="00B93971">
        <w:trPr>
          <w:trHeight w:val="1575"/>
        </w:trPr>
        <w:tc>
          <w:tcPr>
            <w:tcW w:w="2492" w:type="dxa"/>
            <w:tcBorders>
              <w:bottom w:val="single" w:sz="4" w:space="0" w:color="auto"/>
            </w:tcBorders>
          </w:tcPr>
          <w:p w:rsidR="00045596" w:rsidRDefault="00045596" w:rsidP="00F83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постановлений о наложении штрафа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045596" w:rsidRDefault="00045596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045596" w:rsidRDefault="00045596" w:rsidP="002C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45596" w:rsidRDefault="00045596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+ 34%</w:t>
            </w:r>
          </w:p>
        </w:tc>
      </w:tr>
      <w:tr w:rsidR="002C1B0C" w:rsidTr="00B93971">
        <w:trPr>
          <w:trHeight w:val="902"/>
        </w:trPr>
        <w:tc>
          <w:tcPr>
            <w:tcW w:w="2492" w:type="dxa"/>
            <w:tcBorders>
              <w:bottom w:val="single" w:sz="4" w:space="0" w:color="auto"/>
            </w:tcBorders>
          </w:tcPr>
          <w:p w:rsidR="002C1B0C" w:rsidRDefault="002C1B0C" w:rsidP="00F83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2C1B0C" w:rsidRDefault="002C1B0C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1323,73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2C1B0C" w:rsidRDefault="002C1B0C" w:rsidP="0074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787,68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C1B0C" w:rsidRDefault="002C1B0C" w:rsidP="002C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- 40,5%</w:t>
            </w:r>
          </w:p>
        </w:tc>
      </w:tr>
    </w:tbl>
    <w:p w:rsidR="002C1B0C" w:rsidRDefault="00B93971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C672E">
        <w:rPr>
          <w:rFonts w:ascii="Times New Roman" w:hAnsi="Times New Roman" w:cs="Times New Roman"/>
          <w:sz w:val="28"/>
          <w:szCs w:val="28"/>
        </w:rPr>
        <w:t>вышеприведенных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в 2021 году Управлением рассмотрено 319 жалоб на действия заказчиков и членов их комиссий, что на 9% больше чем в 2020 году.</w:t>
      </w:r>
    </w:p>
    <w:p w:rsidR="00B93971" w:rsidRDefault="00B93971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рассмотренных обращений о включении в РНП в 2021 году составило 159, что на 8% меньше чем в 2020 году.</w:t>
      </w:r>
    </w:p>
    <w:p w:rsidR="00B93971" w:rsidRDefault="00B93971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была проведена 121 внеплановая проверка, что на 11% больше чем в 2020 году.</w:t>
      </w:r>
    </w:p>
    <w:p w:rsidR="00B93971" w:rsidRDefault="00B93971" w:rsidP="00F8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существенно увеличилось количество </w:t>
      </w:r>
      <w:r w:rsidR="00A73C9B">
        <w:rPr>
          <w:rFonts w:ascii="Times New Roman" w:hAnsi="Times New Roman" w:cs="Times New Roman"/>
          <w:sz w:val="28"/>
          <w:szCs w:val="28"/>
        </w:rPr>
        <w:t>прин</w:t>
      </w:r>
      <w:r w:rsidR="00DB55C0">
        <w:rPr>
          <w:rFonts w:ascii="Times New Roman" w:hAnsi="Times New Roman" w:cs="Times New Roman"/>
          <w:sz w:val="28"/>
          <w:szCs w:val="28"/>
        </w:rPr>
        <w:t>ятых</w:t>
      </w:r>
      <w:r w:rsidR="00A7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об отказе в возбуждении дел об административн</w:t>
      </w:r>
      <w:r w:rsidR="009B0E7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B0E7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и о прекращении рассмотрения </w:t>
      </w:r>
      <w:r w:rsidR="009B0E76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A73C9B">
        <w:rPr>
          <w:rFonts w:ascii="Times New Roman" w:hAnsi="Times New Roman" w:cs="Times New Roman"/>
          <w:sz w:val="28"/>
          <w:szCs w:val="28"/>
        </w:rPr>
        <w:t xml:space="preserve">: 175 решений, что на 72% больше чем в 2020 году. Данное обстоятельство обусловлено тем, что в 2021 году в </w:t>
      </w:r>
      <w:r w:rsidR="00DB55C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73C9B">
        <w:rPr>
          <w:rFonts w:ascii="Times New Roman" w:hAnsi="Times New Roman" w:cs="Times New Roman"/>
          <w:sz w:val="28"/>
          <w:szCs w:val="28"/>
        </w:rPr>
        <w:t>Управлени</w:t>
      </w:r>
      <w:r w:rsidR="00DB55C0">
        <w:rPr>
          <w:rFonts w:ascii="Times New Roman" w:hAnsi="Times New Roman" w:cs="Times New Roman"/>
          <w:sz w:val="28"/>
          <w:szCs w:val="28"/>
        </w:rPr>
        <w:t>я</w:t>
      </w:r>
      <w:r w:rsidR="00A73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C9B">
        <w:rPr>
          <w:rFonts w:ascii="Times New Roman" w:hAnsi="Times New Roman" w:cs="Times New Roman"/>
          <w:sz w:val="28"/>
          <w:szCs w:val="28"/>
        </w:rPr>
        <w:t>поступил</w:t>
      </w:r>
      <w:r w:rsidR="003A386C">
        <w:rPr>
          <w:rFonts w:ascii="Times New Roman" w:hAnsi="Times New Roman" w:cs="Times New Roman"/>
          <w:sz w:val="28"/>
          <w:szCs w:val="28"/>
        </w:rPr>
        <w:t>о</w:t>
      </w:r>
      <w:r w:rsidR="00A73C9B">
        <w:rPr>
          <w:rFonts w:ascii="Times New Roman" w:hAnsi="Times New Roman" w:cs="Times New Roman"/>
          <w:sz w:val="28"/>
          <w:szCs w:val="28"/>
        </w:rPr>
        <w:t xml:space="preserve"> и был</w:t>
      </w:r>
      <w:r w:rsidR="003A38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3C9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A386C">
        <w:rPr>
          <w:rFonts w:ascii="Times New Roman" w:hAnsi="Times New Roman" w:cs="Times New Roman"/>
          <w:sz w:val="28"/>
          <w:szCs w:val="28"/>
        </w:rPr>
        <w:t>о</w:t>
      </w:r>
      <w:r w:rsidR="00A73C9B">
        <w:rPr>
          <w:rFonts w:ascii="Times New Roman" w:hAnsi="Times New Roman" w:cs="Times New Roman"/>
          <w:sz w:val="28"/>
          <w:szCs w:val="28"/>
        </w:rPr>
        <w:t xml:space="preserve"> довольно большо</w:t>
      </w:r>
      <w:r w:rsidR="003A386C">
        <w:rPr>
          <w:rFonts w:ascii="Times New Roman" w:hAnsi="Times New Roman" w:cs="Times New Roman"/>
          <w:sz w:val="28"/>
          <w:szCs w:val="28"/>
        </w:rPr>
        <w:t>е</w:t>
      </w:r>
      <w:r w:rsidR="00A73C9B">
        <w:rPr>
          <w:rFonts w:ascii="Times New Roman" w:hAnsi="Times New Roman" w:cs="Times New Roman"/>
          <w:sz w:val="28"/>
          <w:szCs w:val="28"/>
        </w:rPr>
        <w:t xml:space="preserve"> </w:t>
      </w:r>
      <w:r w:rsidR="003A386C">
        <w:rPr>
          <w:rFonts w:ascii="Times New Roman" w:hAnsi="Times New Roman" w:cs="Times New Roman"/>
          <w:sz w:val="28"/>
          <w:szCs w:val="28"/>
        </w:rPr>
        <w:t>количество</w:t>
      </w:r>
      <w:r w:rsidR="00A73C9B">
        <w:rPr>
          <w:rFonts w:ascii="Times New Roman" w:hAnsi="Times New Roman" w:cs="Times New Roman"/>
          <w:sz w:val="28"/>
          <w:szCs w:val="28"/>
        </w:rPr>
        <w:t xml:space="preserve"> актов проверок (материалов проверок) различных контрольных органов, однако на момент </w:t>
      </w:r>
      <w:r w:rsidR="00DB55C0">
        <w:rPr>
          <w:rFonts w:ascii="Times New Roman" w:hAnsi="Times New Roman" w:cs="Times New Roman"/>
          <w:sz w:val="28"/>
          <w:szCs w:val="28"/>
        </w:rPr>
        <w:t xml:space="preserve">их </w:t>
      </w:r>
      <w:r w:rsidR="00A73C9B">
        <w:rPr>
          <w:rFonts w:ascii="Times New Roman" w:hAnsi="Times New Roman" w:cs="Times New Roman"/>
          <w:sz w:val="28"/>
          <w:szCs w:val="28"/>
        </w:rPr>
        <w:t>поступления, сроки давности привлечения к административной ответственности</w:t>
      </w:r>
      <w:r w:rsidR="00DB55C0" w:rsidRPr="00DB55C0">
        <w:rPr>
          <w:rFonts w:ascii="Times New Roman" w:hAnsi="Times New Roman" w:cs="Times New Roman"/>
          <w:sz w:val="28"/>
          <w:szCs w:val="28"/>
        </w:rPr>
        <w:t xml:space="preserve"> </w:t>
      </w:r>
      <w:r w:rsidR="00DB55C0">
        <w:rPr>
          <w:rFonts w:ascii="Times New Roman" w:hAnsi="Times New Roman" w:cs="Times New Roman"/>
          <w:sz w:val="28"/>
          <w:szCs w:val="28"/>
        </w:rPr>
        <w:t>истекли</w:t>
      </w:r>
      <w:r w:rsidR="00A73C9B">
        <w:rPr>
          <w:rFonts w:ascii="Times New Roman" w:hAnsi="Times New Roman" w:cs="Times New Roman"/>
          <w:sz w:val="28"/>
          <w:szCs w:val="28"/>
        </w:rPr>
        <w:t>.</w:t>
      </w:r>
    </w:p>
    <w:p w:rsidR="00A73C9B" w:rsidRDefault="00A73C9B" w:rsidP="00F2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следует отметить, что в 2021 году </w:t>
      </w:r>
      <w:r w:rsidR="00DB55C0">
        <w:rPr>
          <w:rFonts w:ascii="Times New Roman" w:hAnsi="Times New Roman" w:cs="Times New Roman"/>
          <w:sz w:val="28"/>
          <w:szCs w:val="28"/>
        </w:rPr>
        <w:t>по сравнению с 2020 годом,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вынесенных постановлений о наложении штрафов </w:t>
      </w:r>
      <w:r w:rsidR="00DB5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DB55C0">
        <w:rPr>
          <w:rFonts w:ascii="Times New Roman" w:hAnsi="Times New Roman" w:cs="Times New Roman"/>
          <w:sz w:val="28"/>
          <w:szCs w:val="28"/>
        </w:rPr>
        <w:t xml:space="preserve"> штук)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5C0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34%.</w:t>
      </w:r>
    </w:p>
    <w:p w:rsidR="00A73C9B" w:rsidRDefault="003A386C" w:rsidP="00F2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C9B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A73C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3C9B">
        <w:rPr>
          <w:rFonts w:ascii="Times New Roman" w:hAnsi="Times New Roman" w:cs="Times New Roman"/>
          <w:sz w:val="28"/>
          <w:szCs w:val="28"/>
        </w:rPr>
        <w:t xml:space="preserve"> сумма наложенных в 2021 году</w:t>
      </w:r>
      <w:r w:rsidR="003E1E08">
        <w:rPr>
          <w:rFonts w:ascii="Times New Roman" w:hAnsi="Times New Roman" w:cs="Times New Roman"/>
          <w:sz w:val="28"/>
          <w:szCs w:val="28"/>
        </w:rPr>
        <w:t xml:space="preserve"> штрафов</w:t>
      </w:r>
      <w:r w:rsidR="00A73C9B">
        <w:rPr>
          <w:rFonts w:ascii="Times New Roman" w:hAnsi="Times New Roman" w:cs="Times New Roman"/>
          <w:sz w:val="28"/>
          <w:szCs w:val="28"/>
        </w:rPr>
        <w:t xml:space="preserve"> на 40,5%</w:t>
      </w:r>
      <w:r w:rsidR="00DB55C0">
        <w:rPr>
          <w:rFonts w:ascii="Times New Roman" w:hAnsi="Times New Roman" w:cs="Times New Roman"/>
          <w:sz w:val="28"/>
          <w:szCs w:val="28"/>
        </w:rPr>
        <w:t xml:space="preserve"> снизилась</w:t>
      </w:r>
      <w:r w:rsidR="00A73C9B">
        <w:rPr>
          <w:rFonts w:ascii="Times New Roman" w:hAnsi="Times New Roman" w:cs="Times New Roman"/>
          <w:sz w:val="28"/>
          <w:szCs w:val="28"/>
        </w:rPr>
        <w:t>, и составила всего 787,68 тыс. руб.</w:t>
      </w:r>
      <w:r w:rsidR="00A7683B">
        <w:rPr>
          <w:rFonts w:ascii="Times New Roman" w:hAnsi="Times New Roman" w:cs="Times New Roman"/>
          <w:sz w:val="28"/>
          <w:szCs w:val="28"/>
        </w:rPr>
        <w:t xml:space="preserve"> Данное обстоятельство обусловлено тем, что в декабре 2020 году вступили в силу изменения в статью 4.1.1 КоАП РФ, согласно которой </w:t>
      </w:r>
      <w:r w:rsidR="00F2725A">
        <w:rPr>
          <w:rFonts w:ascii="Times New Roman" w:hAnsi="Times New Roman" w:cs="Times New Roman"/>
          <w:sz w:val="28"/>
          <w:szCs w:val="28"/>
        </w:rPr>
        <w:t>некоммерческим организациям,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предупреждение.</w:t>
      </w:r>
    </w:p>
    <w:p w:rsidR="00F2725A" w:rsidRDefault="005160A4" w:rsidP="00F2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большое число выявляемых Управлением нарушений законодательства о контрактной системе совершается </w:t>
      </w:r>
      <w:r w:rsidR="0060697E">
        <w:rPr>
          <w:rFonts w:ascii="Times New Roman" w:hAnsi="Times New Roman" w:cs="Times New Roman"/>
          <w:sz w:val="28"/>
          <w:szCs w:val="28"/>
        </w:rPr>
        <w:t>некоммерческими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организациями, к числу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больницы, школы</w:t>
      </w:r>
      <w:r w:rsidR="003E1E08">
        <w:rPr>
          <w:rFonts w:ascii="Times New Roman" w:hAnsi="Times New Roman" w:cs="Times New Roman"/>
          <w:sz w:val="28"/>
          <w:szCs w:val="28"/>
        </w:rPr>
        <w:t>,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. В связи с чем, в 2021 году </w:t>
      </w:r>
      <w:r w:rsidR="0060697E">
        <w:rPr>
          <w:rFonts w:ascii="Times New Roman" w:hAnsi="Times New Roman" w:cs="Times New Roman"/>
          <w:sz w:val="28"/>
          <w:szCs w:val="28"/>
        </w:rPr>
        <w:t xml:space="preserve">административное наказание в виде штрафа было заменено предупреждением </w:t>
      </w:r>
      <w:r w:rsidR="009B0E76">
        <w:rPr>
          <w:rFonts w:ascii="Times New Roman" w:hAnsi="Times New Roman" w:cs="Times New Roman"/>
          <w:sz w:val="28"/>
          <w:szCs w:val="28"/>
        </w:rPr>
        <w:t>в 45,5% (из указанных выше 145 постановлений, в 79 постановлениях штраф</w:t>
      </w:r>
      <w:r w:rsidR="003A386C">
        <w:rPr>
          <w:rFonts w:ascii="Times New Roman" w:hAnsi="Times New Roman" w:cs="Times New Roman"/>
          <w:sz w:val="28"/>
          <w:szCs w:val="28"/>
        </w:rPr>
        <w:t>ы</w:t>
      </w:r>
      <w:r w:rsidR="009B0E76">
        <w:rPr>
          <w:rFonts w:ascii="Times New Roman" w:hAnsi="Times New Roman" w:cs="Times New Roman"/>
          <w:sz w:val="28"/>
          <w:szCs w:val="28"/>
        </w:rPr>
        <w:t xml:space="preserve"> заменен</w:t>
      </w:r>
      <w:r w:rsidR="003A386C">
        <w:rPr>
          <w:rFonts w:ascii="Times New Roman" w:hAnsi="Times New Roman" w:cs="Times New Roman"/>
          <w:sz w:val="28"/>
          <w:szCs w:val="28"/>
        </w:rPr>
        <w:t>ы</w:t>
      </w:r>
      <w:r w:rsidR="009B0E76">
        <w:rPr>
          <w:rFonts w:ascii="Times New Roman" w:hAnsi="Times New Roman" w:cs="Times New Roman"/>
          <w:sz w:val="28"/>
          <w:szCs w:val="28"/>
        </w:rPr>
        <w:t xml:space="preserve"> пред</w:t>
      </w:r>
      <w:r w:rsidR="003E1E08">
        <w:rPr>
          <w:rFonts w:ascii="Times New Roman" w:hAnsi="Times New Roman" w:cs="Times New Roman"/>
          <w:sz w:val="28"/>
          <w:szCs w:val="28"/>
        </w:rPr>
        <w:t>упреждени</w:t>
      </w:r>
      <w:r w:rsidR="003A386C">
        <w:rPr>
          <w:rFonts w:ascii="Times New Roman" w:hAnsi="Times New Roman" w:cs="Times New Roman"/>
          <w:sz w:val="28"/>
          <w:szCs w:val="28"/>
        </w:rPr>
        <w:t>я</w:t>
      </w:r>
      <w:r w:rsidR="003E1E08">
        <w:rPr>
          <w:rFonts w:ascii="Times New Roman" w:hAnsi="Times New Roman" w:cs="Times New Roman"/>
          <w:sz w:val="28"/>
          <w:szCs w:val="28"/>
        </w:rPr>
        <w:t>м</w:t>
      </w:r>
      <w:r w:rsidR="003A386C">
        <w:rPr>
          <w:rFonts w:ascii="Times New Roman" w:hAnsi="Times New Roman" w:cs="Times New Roman"/>
          <w:sz w:val="28"/>
          <w:szCs w:val="28"/>
        </w:rPr>
        <w:t>и</w:t>
      </w:r>
      <w:r w:rsidR="0060697E">
        <w:rPr>
          <w:rFonts w:ascii="Times New Roman" w:hAnsi="Times New Roman" w:cs="Times New Roman"/>
          <w:sz w:val="28"/>
          <w:szCs w:val="28"/>
        </w:rPr>
        <w:t>).</w:t>
      </w:r>
    </w:p>
    <w:p w:rsidR="00DA7A3D" w:rsidRDefault="00DA7A3D" w:rsidP="00DA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Pr="00DA7A3D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о контрактной системе при реализации национальных проектов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DA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особом контроле Орловского УФАС России.</w:t>
      </w:r>
    </w:p>
    <w:p w:rsidR="00DA7A3D" w:rsidRDefault="00AD4F75" w:rsidP="00DA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Орловским УФАС России и</w:t>
      </w:r>
      <w:r w:rsidR="007C276D">
        <w:rPr>
          <w:rFonts w:ascii="Times New Roman" w:hAnsi="Times New Roman" w:cs="Times New Roman"/>
          <w:sz w:val="28"/>
          <w:szCs w:val="28"/>
        </w:rPr>
        <w:t>нформация о выявляемых нарушениях законодательства о контрактной системе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276D">
        <w:rPr>
          <w:rFonts w:ascii="Times New Roman" w:hAnsi="Times New Roman" w:cs="Times New Roman"/>
          <w:sz w:val="28"/>
          <w:szCs w:val="28"/>
        </w:rPr>
        <w:t xml:space="preserve"> проведении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7C276D">
        <w:rPr>
          <w:rFonts w:ascii="Times New Roman" w:hAnsi="Times New Roman" w:cs="Times New Roman"/>
          <w:sz w:val="28"/>
          <w:szCs w:val="28"/>
        </w:rPr>
        <w:t xml:space="preserve"> </w:t>
      </w:r>
      <w:r w:rsidRPr="00DA7A3D">
        <w:rPr>
          <w:rFonts w:ascii="Times New Roman" w:hAnsi="Times New Roman" w:cs="Times New Roman"/>
          <w:sz w:val="28"/>
          <w:szCs w:val="28"/>
        </w:rPr>
        <w:t xml:space="preserve">реализации национальных проектов </w:t>
      </w:r>
      <w:r>
        <w:rPr>
          <w:rFonts w:ascii="Times New Roman" w:hAnsi="Times New Roman" w:cs="Times New Roman"/>
          <w:sz w:val="28"/>
          <w:szCs w:val="28"/>
        </w:rPr>
        <w:t>на постоянной основе направляется в прокуратуру Орловской области, УФСБ России по Орловской области, УЭБ и ПК УМВД России по Орловской области, ФАС России, Управление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области.</w:t>
      </w:r>
      <w:proofErr w:type="gramEnd"/>
    </w:p>
    <w:p w:rsidR="00F92833" w:rsidRDefault="00F92833" w:rsidP="00DA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выявленному случаю нарушения законодательства о контрактной системе Управлением было выдано соответствующе предписание об устранении этого нарушения, а допустившие эти нарушения лица привлечены к административной ответственности в установленном порядке.</w:t>
      </w:r>
      <w:r w:rsidR="007B1C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2833" w:rsidSect="00FB4A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88" w:rsidRDefault="00094288" w:rsidP="00FB4A12">
      <w:pPr>
        <w:spacing w:after="0" w:line="240" w:lineRule="auto"/>
      </w:pPr>
      <w:r>
        <w:separator/>
      </w:r>
    </w:p>
  </w:endnote>
  <w:endnote w:type="continuationSeparator" w:id="0">
    <w:p w:rsidR="00094288" w:rsidRDefault="00094288" w:rsidP="00FB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88" w:rsidRDefault="00094288" w:rsidP="00FB4A12">
      <w:pPr>
        <w:spacing w:after="0" w:line="240" w:lineRule="auto"/>
      </w:pPr>
      <w:r>
        <w:separator/>
      </w:r>
    </w:p>
  </w:footnote>
  <w:footnote w:type="continuationSeparator" w:id="0">
    <w:p w:rsidR="00094288" w:rsidRDefault="00094288" w:rsidP="00FB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816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4A12" w:rsidRPr="00FB4A12" w:rsidRDefault="00FB4A12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4A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4A1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4A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660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B4A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4A12" w:rsidRDefault="00FB4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9"/>
    <w:rsid w:val="00006606"/>
    <w:rsid w:val="00045596"/>
    <w:rsid w:val="0007717D"/>
    <w:rsid w:val="00094288"/>
    <w:rsid w:val="000A5397"/>
    <w:rsid w:val="000C074F"/>
    <w:rsid w:val="001A0BDE"/>
    <w:rsid w:val="00217E94"/>
    <w:rsid w:val="00231C6A"/>
    <w:rsid w:val="002C1B0C"/>
    <w:rsid w:val="002F69D4"/>
    <w:rsid w:val="0033798F"/>
    <w:rsid w:val="003854E2"/>
    <w:rsid w:val="003A386C"/>
    <w:rsid w:val="003E1E08"/>
    <w:rsid w:val="003F48C6"/>
    <w:rsid w:val="00406835"/>
    <w:rsid w:val="004201BE"/>
    <w:rsid w:val="00490D2C"/>
    <w:rsid w:val="004D74E3"/>
    <w:rsid w:val="005160A4"/>
    <w:rsid w:val="00534EED"/>
    <w:rsid w:val="0058112B"/>
    <w:rsid w:val="00593C76"/>
    <w:rsid w:val="005968AF"/>
    <w:rsid w:val="005B6929"/>
    <w:rsid w:val="005E60A6"/>
    <w:rsid w:val="0060697E"/>
    <w:rsid w:val="006B53D0"/>
    <w:rsid w:val="006C672E"/>
    <w:rsid w:val="00713E2F"/>
    <w:rsid w:val="00743095"/>
    <w:rsid w:val="00744897"/>
    <w:rsid w:val="007B1C5D"/>
    <w:rsid w:val="007B5865"/>
    <w:rsid w:val="007C276D"/>
    <w:rsid w:val="007D435D"/>
    <w:rsid w:val="00835859"/>
    <w:rsid w:val="008554D0"/>
    <w:rsid w:val="008A27AA"/>
    <w:rsid w:val="008E3E39"/>
    <w:rsid w:val="009A7C61"/>
    <w:rsid w:val="009B0E76"/>
    <w:rsid w:val="009E6488"/>
    <w:rsid w:val="00A377F7"/>
    <w:rsid w:val="00A73C9B"/>
    <w:rsid w:val="00A7683B"/>
    <w:rsid w:val="00AD4F75"/>
    <w:rsid w:val="00B6052F"/>
    <w:rsid w:val="00B714B3"/>
    <w:rsid w:val="00B93971"/>
    <w:rsid w:val="00DA7A3D"/>
    <w:rsid w:val="00DB55C0"/>
    <w:rsid w:val="00E059B3"/>
    <w:rsid w:val="00E1746F"/>
    <w:rsid w:val="00F16C20"/>
    <w:rsid w:val="00F17B3B"/>
    <w:rsid w:val="00F2725A"/>
    <w:rsid w:val="00F4419F"/>
    <w:rsid w:val="00F83940"/>
    <w:rsid w:val="00F92833"/>
    <w:rsid w:val="00FB4A12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A12"/>
  </w:style>
  <w:style w:type="paragraph" w:styleId="a6">
    <w:name w:val="footer"/>
    <w:basedOn w:val="a"/>
    <w:link w:val="a7"/>
    <w:uiPriority w:val="99"/>
    <w:unhideWhenUsed/>
    <w:rsid w:val="00FB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A12"/>
  </w:style>
  <w:style w:type="paragraph" w:styleId="a8">
    <w:name w:val="Balloon Text"/>
    <w:basedOn w:val="a"/>
    <w:link w:val="a9"/>
    <w:uiPriority w:val="99"/>
    <w:semiHidden/>
    <w:unhideWhenUsed/>
    <w:rsid w:val="009B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8554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A12"/>
  </w:style>
  <w:style w:type="paragraph" w:styleId="a6">
    <w:name w:val="footer"/>
    <w:basedOn w:val="a"/>
    <w:link w:val="a7"/>
    <w:uiPriority w:val="99"/>
    <w:unhideWhenUsed/>
    <w:rsid w:val="00FB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A12"/>
  </w:style>
  <w:style w:type="paragraph" w:styleId="a8">
    <w:name w:val="Balloon Text"/>
    <w:basedOn w:val="a"/>
    <w:link w:val="a9"/>
    <w:uiPriority w:val="99"/>
    <w:semiHidden/>
    <w:unhideWhenUsed/>
    <w:rsid w:val="009B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855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C9F8-A13F-4C97-AF3C-9D4F75E6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2022-02-08T06:29:00Z</cp:lastPrinted>
  <dcterms:created xsi:type="dcterms:W3CDTF">2022-02-07T06:20:00Z</dcterms:created>
  <dcterms:modified xsi:type="dcterms:W3CDTF">2022-04-01T07:13:00Z</dcterms:modified>
</cp:coreProperties>
</file>