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E70FD" w:rsidP="00ED4579">
      <w:pPr>
        <w:pStyle w:val="Style1"/>
        <w:widowControl/>
        <w:spacing w:before="67" w:line="485" w:lineRule="exact"/>
        <w:ind w:firstLine="0"/>
        <w:jc w:val="center"/>
        <w:rPr>
          <w:rStyle w:val="FontStyle16"/>
        </w:rPr>
      </w:pPr>
      <w:r>
        <w:rPr>
          <w:rStyle w:val="FontStyle16"/>
        </w:rPr>
        <w:t xml:space="preserve">Методические рекомендации </w:t>
      </w:r>
      <w:proofErr w:type="gramStart"/>
      <w:r>
        <w:rPr>
          <w:rStyle w:val="FontStyle16"/>
        </w:rPr>
        <w:t>по вопросу квалификации действий сетевой организации по неисполнению договоров на осуществление технологического присоединения к электрическим сетям в случа</w:t>
      </w:r>
      <w:r>
        <w:rPr>
          <w:rStyle w:val="FontStyle16"/>
        </w:rPr>
        <w:t>е</w:t>
      </w:r>
      <w:proofErr w:type="gramEnd"/>
      <w:r>
        <w:rPr>
          <w:rStyle w:val="FontStyle16"/>
        </w:rPr>
        <w:t>, когда такому исполнению препятствуют действия иных лиц.</w:t>
      </w:r>
    </w:p>
    <w:p w:rsidR="00000000" w:rsidRDefault="00DE70FD">
      <w:pPr>
        <w:pStyle w:val="Style2"/>
        <w:widowControl/>
        <w:spacing w:line="240" w:lineRule="exact"/>
        <w:ind w:left="3763"/>
        <w:rPr>
          <w:sz w:val="20"/>
          <w:szCs w:val="20"/>
        </w:rPr>
      </w:pPr>
    </w:p>
    <w:p w:rsidR="00000000" w:rsidRDefault="00DE70FD">
      <w:pPr>
        <w:pStyle w:val="Style2"/>
        <w:widowControl/>
        <w:spacing w:line="240" w:lineRule="exact"/>
        <w:ind w:left="3763"/>
        <w:rPr>
          <w:sz w:val="20"/>
          <w:szCs w:val="20"/>
        </w:rPr>
      </w:pPr>
    </w:p>
    <w:p w:rsidR="00000000" w:rsidRDefault="00DE70FD">
      <w:pPr>
        <w:pStyle w:val="Style2"/>
        <w:widowControl/>
        <w:spacing w:before="130"/>
        <w:ind w:left="3763"/>
        <w:rPr>
          <w:rStyle w:val="FontStyle16"/>
        </w:rPr>
      </w:pPr>
      <w:r>
        <w:rPr>
          <w:rStyle w:val="FontStyle18"/>
        </w:rPr>
        <w:t>1.</w:t>
      </w:r>
      <w:r>
        <w:rPr>
          <w:rStyle w:val="FontStyle16"/>
        </w:rPr>
        <w:t>Общие положения</w:t>
      </w:r>
    </w:p>
    <w:p w:rsidR="00000000" w:rsidRDefault="00DE70FD">
      <w:pPr>
        <w:pStyle w:val="Style3"/>
        <w:widowControl/>
        <w:spacing w:before="19"/>
        <w:jc w:val="both"/>
        <w:rPr>
          <w:rStyle w:val="FontStyle17"/>
        </w:rPr>
      </w:pPr>
      <w:r>
        <w:rPr>
          <w:rStyle w:val="FontStyle17"/>
        </w:rPr>
        <w:t xml:space="preserve">Настоящие разъяснения подготовлены во исполнение пункта 32 Плана оказания методической помощи территориальным органам ФАС России в 2014 г., утвержденного приказом ФАС России от </w:t>
      </w:r>
      <w:r>
        <w:rPr>
          <w:rStyle w:val="FontStyle17"/>
        </w:rPr>
        <w:t>27.03.2014 № 206/14.</w:t>
      </w:r>
    </w:p>
    <w:p w:rsidR="00000000" w:rsidRDefault="00DE70FD">
      <w:pPr>
        <w:pStyle w:val="Style4"/>
        <w:widowControl/>
        <w:spacing w:before="5"/>
        <w:rPr>
          <w:rStyle w:val="FontStyle17"/>
        </w:rPr>
      </w:pPr>
      <w:r>
        <w:rPr>
          <w:rStyle w:val="FontStyle17"/>
        </w:rPr>
        <w:t>При рассмотрении заявлений о нарушениях антимонопольного законодательства сетевыми организациями территориальным органам ФАС России следует руководствоваться</w:t>
      </w:r>
      <w:r w:rsidR="00ED4579">
        <w:rPr>
          <w:rStyle w:val="FontStyle17"/>
        </w:rPr>
        <w:t>,</w:t>
      </w:r>
      <w:bookmarkStart w:id="0" w:name="_GoBack"/>
      <w:bookmarkEnd w:id="0"/>
      <w:r>
        <w:rPr>
          <w:rStyle w:val="FontStyle17"/>
        </w:rPr>
        <w:t xml:space="preserve"> в том числе настоящими Методическими рекомендациями.</w:t>
      </w:r>
    </w:p>
    <w:p w:rsidR="00000000" w:rsidRDefault="00DE70F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000000" w:rsidRDefault="00DE70F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000000" w:rsidRDefault="00DE70FD">
      <w:pPr>
        <w:pStyle w:val="Style5"/>
        <w:widowControl/>
        <w:spacing w:before="53"/>
        <w:jc w:val="both"/>
        <w:rPr>
          <w:rStyle w:val="FontStyle16"/>
        </w:rPr>
      </w:pPr>
      <w:r>
        <w:rPr>
          <w:rStyle w:val="FontStyle16"/>
        </w:rPr>
        <w:t>2. Рекомендации по ква</w:t>
      </w:r>
      <w:r>
        <w:rPr>
          <w:rStyle w:val="FontStyle16"/>
        </w:rPr>
        <w:t>лификации действий сетевой организации, как нарушающих антимонопольное законодательство.</w:t>
      </w:r>
    </w:p>
    <w:p w:rsidR="00000000" w:rsidRDefault="00DE70FD">
      <w:pPr>
        <w:pStyle w:val="Style6"/>
        <w:widowControl/>
        <w:spacing w:line="475" w:lineRule="exact"/>
        <w:rPr>
          <w:rStyle w:val="FontStyle17"/>
        </w:rPr>
      </w:pPr>
      <w:proofErr w:type="gramStart"/>
      <w:r>
        <w:rPr>
          <w:rStyle w:val="FontStyle17"/>
        </w:rPr>
        <w:t xml:space="preserve">В соответствии с пунктом 3 Правил технологического </w:t>
      </w:r>
      <w:proofErr w:type="spellStart"/>
      <w:r>
        <w:rPr>
          <w:rStyle w:val="FontStyle17"/>
        </w:rPr>
        <w:t>присоединенияэнергопринимающих</w:t>
      </w:r>
      <w:proofErr w:type="spellEnd"/>
      <w:r>
        <w:rPr>
          <w:rStyle w:val="FontStyle17"/>
        </w:rPr>
        <w:t xml:space="preserve"> устройств потребителей электрической энергии, объектов по производству электрической </w:t>
      </w:r>
      <w:r>
        <w:rPr>
          <w:rStyle w:val="FontStyle17"/>
        </w:rPr>
        <w:t xml:space="preserve">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27.12.2004 № 861 (далее-Правила технологического присоединения), </w:t>
      </w:r>
      <w:r>
        <w:rPr>
          <w:rStyle w:val="FontStyle17"/>
        </w:rPr>
        <w:t>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</w:t>
      </w:r>
      <w:proofErr w:type="gramEnd"/>
      <w:r>
        <w:rPr>
          <w:rStyle w:val="FontStyle17"/>
        </w:rPr>
        <w:t xml:space="preserve"> им названных Правил и </w:t>
      </w:r>
      <w:proofErr w:type="gramStart"/>
      <w:r>
        <w:rPr>
          <w:rStyle w:val="FontStyle17"/>
        </w:rPr>
        <w:t>наличии</w:t>
      </w:r>
      <w:proofErr w:type="gramEnd"/>
      <w:r>
        <w:rPr>
          <w:rStyle w:val="FontStyle17"/>
        </w:rPr>
        <w:t xml:space="preserve"> технической возможности технологического присоединения.</w:t>
      </w:r>
    </w:p>
    <w:p w:rsidR="00000000" w:rsidRDefault="00DE70FD">
      <w:pPr>
        <w:pStyle w:val="Style6"/>
        <w:widowControl/>
        <w:spacing w:before="10" w:line="475" w:lineRule="exact"/>
        <w:rPr>
          <w:rStyle w:val="FontStyle17"/>
        </w:rPr>
      </w:pPr>
      <w:proofErr w:type="gramStart"/>
      <w:r>
        <w:rPr>
          <w:rStyle w:val="FontStyle17"/>
        </w:rPr>
        <w:t>В соответствии со с</w:t>
      </w:r>
      <w:r>
        <w:rPr>
          <w:rStyle w:val="FontStyle17"/>
        </w:rPr>
        <w:t xml:space="preserve">татьей 26 Федерального закона от 26.03.2003 № 35-ФЗ «Об электроэнергетике» (далее - Закон об электроэнергетике) на сетевую организацию, как сторону публичного договора об осуществлении технологического присоединения, возложена обязанность по осуществлению </w:t>
      </w:r>
      <w:r>
        <w:rPr>
          <w:rStyle w:val="FontStyle17"/>
        </w:rPr>
        <w:t xml:space="preserve">мероприятий, необходимых для осуществления технологического присоединения, в </w:t>
      </w:r>
      <w:r>
        <w:rPr>
          <w:rStyle w:val="FontStyle17"/>
        </w:rPr>
        <w:lastRenderedPageBreak/>
        <w:t>том числе мероприятий, обеспечивающих создание технических условий технологического присоединения в отношении любого обратившегося к такой организации заявителя.</w:t>
      </w:r>
      <w:proofErr w:type="gramEnd"/>
    </w:p>
    <w:p w:rsidR="00000000" w:rsidRDefault="00DE70FD">
      <w:pPr>
        <w:pStyle w:val="Style6"/>
        <w:widowControl/>
        <w:spacing w:before="5" w:line="475" w:lineRule="exact"/>
        <w:ind w:firstLine="710"/>
        <w:rPr>
          <w:rStyle w:val="FontStyle17"/>
        </w:rPr>
      </w:pPr>
      <w:r>
        <w:rPr>
          <w:rStyle w:val="FontStyle17"/>
        </w:rPr>
        <w:t>Пункт 16.3 Правил</w:t>
      </w:r>
      <w:r>
        <w:rPr>
          <w:rStyle w:val="FontStyle17"/>
        </w:rPr>
        <w:t xml:space="preserve"> технологического присоединения прямо закрепляет распределение обязатель</w:t>
      </w:r>
      <w:proofErr w:type="gramStart"/>
      <w:r>
        <w:rPr>
          <w:rStyle w:val="FontStyle17"/>
        </w:rPr>
        <w:t>ств ст</w:t>
      </w:r>
      <w:proofErr w:type="gramEnd"/>
      <w:r>
        <w:rPr>
          <w:rStyle w:val="FontStyle17"/>
        </w:rPr>
        <w:t>орон по выполнению мероприятий по технологическому присоединению в случае заключения договора с лицами, указанными в пунктах 12.1 - 14 и 34 Правил технологического присоединения,</w:t>
      </w:r>
      <w:r>
        <w:rPr>
          <w:rStyle w:val="FontStyle17"/>
        </w:rPr>
        <w:t xml:space="preserve"> а именно:</w:t>
      </w:r>
    </w:p>
    <w:p w:rsidR="00000000" w:rsidRDefault="00DE70FD">
      <w:pPr>
        <w:pStyle w:val="Style9"/>
        <w:widowControl/>
        <w:tabs>
          <w:tab w:val="left" w:pos="974"/>
        </w:tabs>
        <w:spacing w:before="5"/>
        <w:rPr>
          <w:rStyle w:val="FontStyle17"/>
        </w:rPr>
      </w:pPr>
      <w:r>
        <w:rPr>
          <w:rStyle w:val="FontStyle17"/>
        </w:rPr>
        <w:t>-</w:t>
      </w:r>
      <w:r>
        <w:rPr>
          <w:rStyle w:val="FontStyle17"/>
          <w:sz w:val="20"/>
          <w:szCs w:val="20"/>
        </w:rPr>
        <w:tab/>
      </w:r>
      <w:r>
        <w:rPr>
          <w:rStyle w:val="FontStyle17"/>
        </w:rPr>
        <w:t xml:space="preserve">заявитель исполняет указанные обязательства в пределах границ участка, на котором расположены присоединяемые </w:t>
      </w:r>
      <w:proofErr w:type="spellStart"/>
      <w:r>
        <w:rPr>
          <w:rStyle w:val="FontStyle17"/>
        </w:rPr>
        <w:t>энергопринимающие</w:t>
      </w:r>
      <w:proofErr w:type="spellEnd"/>
      <w:r>
        <w:rPr>
          <w:rStyle w:val="FontStyle17"/>
        </w:rPr>
        <w:t xml:space="preserve"> устройства заявителя;</w:t>
      </w:r>
    </w:p>
    <w:p w:rsidR="00000000" w:rsidRDefault="00DE70FD">
      <w:pPr>
        <w:pStyle w:val="Style9"/>
        <w:widowControl/>
        <w:tabs>
          <w:tab w:val="left" w:pos="883"/>
        </w:tabs>
        <w:spacing w:before="10"/>
        <w:ind w:firstLine="725"/>
        <w:rPr>
          <w:rStyle w:val="FontStyle17"/>
        </w:rPr>
      </w:pPr>
      <w:r>
        <w:rPr>
          <w:rStyle w:val="FontStyle17"/>
        </w:rPr>
        <w:t>-</w:t>
      </w:r>
      <w:r>
        <w:rPr>
          <w:rStyle w:val="FontStyle17"/>
          <w:sz w:val="20"/>
          <w:szCs w:val="20"/>
        </w:rPr>
        <w:tab/>
      </w:r>
      <w:r>
        <w:rPr>
          <w:rStyle w:val="FontStyle17"/>
        </w:rPr>
        <w:t>сетевая организация исполняет указанные обязательства (в том числе в части урегулирования от</w:t>
      </w:r>
      <w:r>
        <w:rPr>
          <w:rStyle w:val="FontStyle17"/>
        </w:rPr>
        <w:t xml:space="preserve">ношений с иными лицами) до границ участка, на котором расположены присоединяемые </w:t>
      </w:r>
      <w:proofErr w:type="spellStart"/>
      <w:r>
        <w:rPr>
          <w:rStyle w:val="FontStyle17"/>
        </w:rPr>
        <w:t>энергопринимающие</w:t>
      </w:r>
      <w:proofErr w:type="spellEnd"/>
      <w:r>
        <w:rPr>
          <w:rStyle w:val="FontStyle17"/>
        </w:rPr>
        <w:t xml:space="preserve"> устройства заявителя.</w:t>
      </w:r>
    </w:p>
    <w:p w:rsidR="00000000" w:rsidRDefault="00DE70FD">
      <w:pPr>
        <w:pStyle w:val="Style6"/>
        <w:widowControl/>
        <w:spacing w:before="24" w:line="466" w:lineRule="exact"/>
        <w:ind w:firstLine="715"/>
        <w:rPr>
          <w:rStyle w:val="FontStyle17"/>
        </w:rPr>
      </w:pPr>
      <w:r>
        <w:rPr>
          <w:rStyle w:val="FontStyle17"/>
        </w:rPr>
        <w:t xml:space="preserve">Следовательно, урегулирование отношений с </w:t>
      </w:r>
      <w:r w:rsidRPr="00ED4579">
        <w:rPr>
          <w:rStyle w:val="FontStyle17"/>
        </w:rPr>
        <w:t>третьим</w:t>
      </w:r>
      <w:r w:rsidRPr="00ED4579">
        <w:rPr>
          <w:rStyle w:val="FontStyle17"/>
        </w:rPr>
        <w:t>и лицами являет</w:t>
      </w:r>
      <w:r w:rsidRPr="00ED4579">
        <w:rPr>
          <w:rStyle w:val="FontStyle17"/>
        </w:rPr>
        <w:t>ся</w:t>
      </w:r>
      <w:r>
        <w:rPr>
          <w:rStyle w:val="FontStyle17"/>
        </w:rPr>
        <w:t xml:space="preserve"> обязательством сетевой организации.</w:t>
      </w:r>
    </w:p>
    <w:p w:rsidR="00000000" w:rsidRDefault="00DE70FD">
      <w:pPr>
        <w:pStyle w:val="Style2"/>
        <w:widowControl/>
        <w:spacing w:before="19" w:line="475" w:lineRule="exact"/>
        <w:ind w:left="744"/>
        <w:rPr>
          <w:rStyle w:val="FontStyle16"/>
        </w:rPr>
      </w:pPr>
      <w:r>
        <w:rPr>
          <w:rStyle w:val="FontStyle16"/>
        </w:rPr>
        <w:t>2</w:t>
      </w:r>
      <w:r>
        <w:rPr>
          <w:rStyle w:val="FontStyle18"/>
        </w:rPr>
        <w:t xml:space="preserve">.1.   </w:t>
      </w:r>
      <w:r>
        <w:rPr>
          <w:rStyle w:val="FontStyle16"/>
        </w:rPr>
        <w:t>Уклонение сетевой организ</w:t>
      </w:r>
      <w:r>
        <w:rPr>
          <w:rStyle w:val="FontStyle16"/>
        </w:rPr>
        <w:t>ации от заключения договора.</w:t>
      </w:r>
    </w:p>
    <w:p w:rsidR="00000000" w:rsidRDefault="00DE70FD">
      <w:pPr>
        <w:pStyle w:val="Style6"/>
        <w:widowControl/>
        <w:spacing w:line="475" w:lineRule="exact"/>
        <w:ind w:firstLine="715"/>
        <w:rPr>
          <w:rStyle w:val="FontStyle17"/>
        </w:rPr>
      </w:pPr>
      <w:r>
        <w:rPr>
          <w:rStyle w:val="FontStyle17"/>
        </w:rPr>
        <w:t>При рассмотрении обращении лиц, являющихся членами садового, дачного товарищества, по вопросу отказа сетевой организации от заключения индивидуального договора об осуществлении технологического присоединения необходимо руководс</w:t>
      </w:r>
      <w:r>
        <w:rPr>
          <w:rStyle w:val="FontStyle17"/>
        </w:rPr>
        <w:t>твоваться следующим.</w:t>
      </w:r>
    </w:p>
    <w:p w:rsidR="00000000" w:rsidRDefault="00DE70FD">
      <w:pPr>
        <w:pStyle w:val="Style6"/>
        <w:widowControl/>
        <w:spacing w:before="5" w:line="475" w:lineRule="exact"/>
        <w:rPr>
          <w:rStyle w:val="FontStyle17"/>
        </w:rPr>
      </w:pPr>
      <w:proofErr w:type="gramStart"/>
      <w:r>
        <w:rPr>
          <w:rStyle w:val="FontStyle17"/>
        </w:rPr>
        <w:t>В соответствии со статьей 1 Федерального закона от 15.04.1998 № 66-ФЗ «О садоводческих, огороднических и дачных некоммерческих объединениях граждан» (далее - Закон) садоводческое, огородническое или дачное некоммерческое объединение гр</w:t>
      </w:r>
      <w:r>
        <w:rPr>
          <w:rStyle w:val="FontStyle17"/>
        </w:rPr>
        <w:t>аждан (садоводческое, огородническое или дачное некоммерческое товарищество, садоводческий, огороднический или дачный потребительский кооператив, садоводческое, огородническое или дачное некоммерческое партнерство) - некоммерческая организация, учрежденная</w:t>
      </w:r>
      <w:r>
        <w:rPr>
          <w:rStyle w:val="FontStyle17"/>
        </w:rPr>
        <w:t xml:space="preserve"> гражданами на добровольных началах для содействия ее членам в решении общих социально-хозяйственных</w:t>
      </w:r>
      <w:proofErr w:type="gramEnd"/>
      <w:r>
        <w:rPr>
          <w:rStyle w:val="FontStyle17"/>
        </w:rPr>
        <w:t xml:space="preserve"> задач ведения садоводства, огородничества и дачного </w:t>
      </w:r>
      <w:r>
        <w:rPr>
          <w:rStyle w:val="FontStyle17"/>
        </w:rPr>
        <w:lastRenderedPageBreak/>
        <w:t xml:space="preserve">хозяйства (далее </w:t>
      </w:r>
      <w:proofErr w:type="gramStart"/>
      <w:r>
        <w:rPr>
          <w:rStyle w:val="FontStyle17"/>
        </w:rPr>
        <w:t>-с</w:t>
      </w:r>
      <w:proofErr w:type="gramEnd"/>
      <w:r>
        <w:rPr>
          <w:rStyle w:val="FontStyle17"/>
        </w:rPr>
        <w:t>адоводческое, огородническое или дачное некоммерческое объединение).</w:t>
      </w:r>
    </w:p>
    <w:p w:rsidR="00000000" w:rsidRDefault="00DE70FD">
      <w:pPr>
        <w:pStyle w:val="Style6"/>
        <w:widowControl/>
        <w:spacing w:line="475" w:lineRule="exact"/>
        <w:rPr>
          <w:rStyle w:val="FontStyle17"/>
        </w:rPr>
      </w:pPr>
      <w:r>
        <w:rPr>
          <w:rStyle w:val="FontStyle17"/>
        </w:rPr>
        <w:t xml:space="preserve">В соответствии </w:t>
      </w:r>
      <w:r>
        <w:rPr>
          <w:rStyle w:val="FontStyle17"/>
        </w:rPr>
        <w:t>с подпунктами 11, 12 пункта 2 статьи 19 Закона член садоводческого, огороднического или дачного некоммерческого объединения обязан:</w:t>
      </w:r>
    </w:p>
    <w:p w:rsidR="00000000" w:rsidRDefault="00DE70FD" w:rsidP="00ED4579">
      <w:pPr>
        <w:pStyle w:val="Style13"/>
        <w:widowControl/>
        <w:numPr>
          <w:ilvl w:val="0"/>
          <w:numId w:val="1"/>
        </w:numPr>
        <w:tabs>
          <w:tab w:val="left" w:pos="226"/>
        </w:tabs>
        <w:rPr>
          <w:rStyle w:val="FontStyle17"/>
        </w:rPr>
      </w:pPr>
      <w:r>
        <w:rPr>
          <w:rStyle w:val="FontStyle17"/>
        </w:rPr>
        <w:t>выполнять решения общего собрания членов такого объединения или собрания уполномоченных и решения правления такого объед</w:t>
      </w:r>
      <w:r>
        <w:rPr>
          <w:rStyle w:val="FontStyle17"/>
        </w:rPr>
        <w:t>инения;</w:t>
      </w:r>
    </w:p>
    <w:p w:rsidR="00000000" w:rsidRDefault="00DE70FD" w:rsidP="00ED4579">
      <w:pPr>
        <w:pStyle w:val="Style13"/>
        <w:widowControl/>
        <w:numPr>
          <w:ilvl w:val="0"/>
          <w:numId w:val="1"/>
        </w:numPr>
        <w:tabs>
          <w:tab w:val="left" w:pos="226"/>
        </w:tabs>
        <w:rPr>
          <w:rStyle w:val="FontStyle17"/>
        </w:rPr>
      </w:pPr>
      <w:r>
        <w:rPr>
          <w:rStyle w:val="FontStyle17"/>
        </w:rPr>
        <w:t>соблюдать иные установленные законами и уставом такого объединения требования.</w:t>
      </w:r>
    </w:p>
    <w:p w:rsidR="00000000" w:rsidRPr="00ED4579" w:rsidRDefault="00DE70FD" w:rsidP="00ED4579">
      <w:pPr>
        <w:pStyle w:val="Style6"/>
        <w:widowControl/>
        <w:spacing w:before="5" w:line="475" w:lineRule="exact"/>
        <w:ind w:firstLine="710"/>
        <w:rPr>
          <w:rStyle w:val="FontStyle17"/>
        </w:rPr>
      </w:pPr>
      <w:proofErr w:type="gramStart"/>
      <w:r>
        <w:rPr>
          <w:rStyle w:val="FontStyle17"/>
        </w:rPr>
        <w:t xml:space="preserve">Таким образом, если решение о заключении договора СНТ с сетевой организацией было принято на общем </w:t>
      </w:r>
      <w:proofErr w:type="spellStart"/>
      <w:r w:rsidRPr="00ED4579">
        <w:rPr>
          <w:rStyle w:val="FontStyle17"/>
        </w:rPr>
        <w:t>собрании</w:t>
      </w:r>
      <w:r w:rsidRPr="00ED4579">
        <w:rPr>
          <w:rStyle w:val="FontStyle17"/>
        </w:rPr>
        <w:t>_членов</w:t>
      </w:r>
      <w:proofErr w:type="spellEnd"/>
      <w:r w:rsidRPr="00ED4579">
        <w:rPr>
          <w:rStyle w:val="FontStyle17"/>
        </w:rPr>
        <w:t xml:space="preserve"> СНТ</w:t>
      </w:r>
      <w:r>
        <w:rPr>
          <w:rStyle w:val="FontStyle17"/>
        </w:rPr>
        <w:t xml:space="preserve"> или собрании уполномоченных и решением правлен</w:t>
      </w:r>
      <w:r>
        <w:rPr>
          <w:rStyle w:val="FontStyle17"/>
        </w:rPr>
        <w:t xml:space="preserve">ия, и в договоре об осуществлении </w:t>
      </w:r>
      <w:r w:rsidRPr="00ED4579">
        <w:rPr>
          <w:rStyle w:val="FontStyle17"/>
        </w:rPr>
        <w:t>технологичес</w:t>
      </w:r>
      <w:r w:rsidRPr="00ED4579">
        <w:rPr>
          <w:rStyle w:val="FontStyle17"/>
        </w:rPr>
        <w:t>кого присоедин</w:t>
      </w:r>
      <w:r w:rsidRPr="00ED4579">
        <w:rPr>
          <w:rStyle w:val="FontStyle17"/>
        </w:rPr>
        <w:t xml:space="preserve">ении </w:t>
      </w:r>
      <w:r w:rsidRPr="00ED4579">
        <w:rPr>
          <w:rStyle w:val="FontStyle17"/>
        </w:rPr>
        <w:t>бы</w:t>
      </w:r>
      <w:r w:rsidRPr="00ED4579">
        <w:rPr>
          <w:rStyle w:val="FontStyle17"/>
        </w:rPr>
        <w:t xml:space="preserve">ла учтена мощность на </w:t>
      </w:r>
      <w:proofErr w:type="spellStart"/>
      <w:r w:rsidRPr="00ED4579">
        <w:rPr>
          <w:rStyle w:val="FontStyle17"/>
        </w:rPr>
        <w:t>энергопринимающее</w:t>
      </w:r>
      <w:proofErr w:type="spellEnd"/>
      <w:r w:rsidRPr="00ED4579">
        <w:rPr>
          <w:rStyle w:val="FontStyle17"/>
        </w:rPr>
        <w:t xml:space="preserve"> устройство заявителя, то технологическое присоединение </w:t>
      </w:r>
      <w:proofErr w:type="spellStart"/>
      <w:r w:rsidRPr="00ED4579">
        <w:rPr>
          <w:rStyle w:val="FontStyle17"/>
        </w:rPr>
        <w:t>энергопринимающего</w:t>
      </w:r>
      <w:proofErr w:type="spellEnd"/>
      <w:r w:rsidRPr="00ED4579">
        <w:rPr>
          <w:rStyle w:val="FontStyle17"/>
        </w:rPr>
        <w:t xml:space="preserve"> устройства заявителя должно осущ</w:t>
      </w:r>
      <w:r w:rsidRPr="00ED4579">
        <w:rPr>
          <w:rStyle w:val="FontStyle17"/>
        </w:rPr>
        <w:t>ествляться в рамках догово</w:t>
      </w:r>
      <w:r w:rsidRPr="00ED4579">
        <w:rPr>
          <w:rStyle w:val="FontStyle17"/>
        </w:rPr>
        <w:t>ра между СНТ и се</w:t>
      </w:r>
      <w:r w:rsidRPr="00ED4579">
        <w:rPr>
          <w:rStyle w:val="FontStyle17"/>
        </w:rPr>
        <w:t>тевой организацией.</w:t>
      </w:r>
      <w:proofErr w:type="gramEnd"/>
      <w:r w:rsidR="00ED4579">
        <w:rPr>
          <w:rStyle w:val="FontStyle17"/>
        </w:rPr>
        <w:t xml:space="preserve"> Д</w:t>
      </w:r>
      <w:r w:rsidRPr="00ED4579">
        <w:rPr>
          <w:rStyle w:val="FontStyle17"/>
        </w:rPr>
        <w:t xml:space="preserve">анные нормы распространяются, в </w:t>
      </w:r>
      <w:r w:rsidRPr="00ED4579">
        <w:rPr>
          <w:rStyle w:val="FontStyle17"/>
        </w:rPr>
        <w:t>том числе и на увели</w:t>
      </w:r>
      <w:r w:rsidRPr="00ED4579">
        <w:rPr>
          <w:rStyle w:val="FontStyle17"/>
        </w:rPr>
        <w:t xml:space="preserve">чение присоединенной мощности. Таким образом, если мощность </w:t>
      </w:r>
      <w:proofErr w:type="spellStart"/>
      <w:r w:rsidRPr="00ED4579">
        <w:rPr>
          <w:rStyle w:val="FontStyle17"/>
        </w:rPr>
        <w:t>энергопринимающих</w:t>
      </w:r>
      <w:proofErr w:type="spellEnd"/>
      <w:r w:rsidRPr="00ED4579">
        <w:rPr>
          <w:rStyle w:val="FontStyle17"/>
        </w:rPr>
        <w:t xml:space="preserve"> устрой</w:t>
      </w:r>
      <w:proofErr w:type="gramStart"/>
      <w:r w:rsidRPr="00ED4579">
        <w:rPr>
          <w:rStyle w:val="FontStyle17"/>
        </w:rPr>
        <w:t>ств чл</w:t>
      </w:r>
      <w:proofErr w:type="gramEnd"/>
      <w:r w:rsidRPr="00ED4579">
        <w:rPr>
          <w:rStyle w:val="FontStyle17"/>
        </w:rPr>
        <w:t>ена СНТ присоединена в рамках договора об осуществлении технологического присоедине</w:t>
      </w:r>
      <w:r w:rsidRPr="00ED4579">
        <w:rPr>
          <w:rStyle w:val="FontStyle17"/>
        </w:rPr>
        <w:t>ния, заключенного между сетевой организацией и СНТ, то с заявкой на увеличение мощности для данного члена СНТ обяз</w:t>
      </w:r>
      <w:r w:rsidRPr="00ED4579">
        <w:rPr>
          <w:rStyle w:val="FontStyle17"/>
        </w:rPr>
        <w:t>ано обращаться само СНТ</w:t>
      </w:r>
      <w:r w:rsidRPr="00ED4579">
        <w:rPr>
          <w:rStyle w:val="FontStyle17"/>
        </w:rPr>
        <w:t>.</w:t>
      </w:r>
    </w:p>
    <w:p w:rsidR="00000000" w:rsidRDefault="00DE70FD">
      <w:pPr>
        <w:pStyle w:val="Style6"/>
        <w:widowControl/>
        <w:spacing w:before="5" w:line="475" w:lineRule="exact"/>
        <w:rPr>
          <w:rStyle w:val="FontStyle17"/>
        </w:rPr>
      </w:pPr>
      <w:r w:rsidRPr="00ED4579">
        <w:rPr>
          <w:rStyle w:val="FontStyle17"/>
        </w:rPr>
        <w:t>В случае</w:t>
      </w:r>
      <w:proofErr w:type="gramStart"/>
      <w:r w:rsidRPr="00ED4579">
        <w:rPr>
          <w:rStyle w:val="FontStyle17"/>
        </w:rPr>
        <w:t>,</w:t>
      </w:r>
      <w:proofErr w:type="gramEnd"/>
      <w:r w:rsidRPr="00ED4579">
        <w:rPr>
          <w:rStyle w:val="FontStyle17"/>
        </w:rPr>
        <w:t xml:space="preserve"> если решение о заключении договора СНТ с сетевой организацией не было принято на общем собрании членов СНТ </w:t>
      </w:r>
      <w:r w:rsidRPr="00ED4579">
        <w:rPr>
          <w:rStyle w:val="FontStyle17"/>
        </w:rPr>
        <w:t xml:space="preserve">или собрании уполномоченных и решением правления или в договоре об осуществлении технологического присоединении не была учтена мощность на </w:t>
      </w:r>
      <w:proofErr w:type="spellStart"/>
      <w:r w:rsidRPr="00ED4579">
        <w:rPr>
          <w:rStyle w:val="FontStyle17"/>
        </w:rPr>
        <w:t>энергопринимающее</w:t>
      </w:r>
      <w:proofErr w:type="spellEnd"/>
      <w:r w:rsidRPr="00ED4579">
        <w:rPr>
          <w:rStyle w:val="FontStyle17"/>
        </w:rPr>
        <w:t xml:space="preserve"> устройство заявителя, то технологическое присоединение    </w:t>
      </w:r>
      <w:proofErr w:type="spellStart"/>
      <w:r w:rsidRPr="00ED4579">
        <w:rPr>
          <w:rStyle w:val="FontStyle17"/>
        </w:rPr>
        <w:t>энергопринимающего</w:t>
      </w:r>
      <w:proofErr w:type="spellEnd"/>
      <w:r w:rsidRPr="00ED4579">
        <w:rPr>
          <w:rStyle w:val="FontStyle17"/>
        </w:rPr>
        <w:t xml:space="preserve">    устройства    заяви</w:t>
      </w:r>
      <w:r w:rsidRPr="00ED4579">
        <w:rPr>
          <w:rStyle w:val="FontStyle17"/>
        </w:rPr>
        <w:t>теля    может осуществляться в р</w:t>
      </w:r>
      <w:r w:rsidRPr="00ED4579">
        <w:rPr>
          <w:rStyle w:val="FontStyle17"/>
        </w:rPr>
        <w:t>амках индивидуального</w:t>
      </w:r>
      <w:r>
        <w:rPr>
          <w:rStyle w:val="FontStyle17"/>
          <w:u w:val="single"/>
        </w:rPr>
        <w:t xml:space="preserve"> </w:t>
      </w:r>
      <w:r w:rsidRPr="00ED4579">
        <w:rPr>
          <w:rStyle w:val="FontStyle17"/>
        </w:rPr>
        <w:t>договора между физ</w:t>
      </w:r>
      <w:r w:rsidRPr="00ED4579">
        <w:rPr>
          <w:rStyle w:val="FontStyle17"/>
        </w:rPr>
        <w:t>ическим</w:t>
      </w:r>
      <w:r>
        <w:rPr>
          <w:rStyle w:val="FontStyle17"/>
        </w:rPr>
        <w:t xml:space="preserve"> лицом и сетевой организацией.</w:t>
      </w:r>
    </w:p>
    <w:p w:rsidR="00000000" w:rsidRDefault="00DE70FD">
      <w:pPr>
        <w:pStyle w:val="Style6"/>
        <w:widowControl/>
        <w:spacing w:line="475" w:lineRule="exact"/>
        <w:ind w:firstLine="696"/>
        <w:rPr>
          <w:rStyle w:val="FontStyle17"/>
        </w:rPr>
      </w:pPr>
      <w:r>
        <w:rPr>
          <w:rStyle w:val="FontStyle17"/>
        </w:rPr>
        <w:t>Аналогичные нормы распространяются и на отношения ГСК и сетевой организации.</w:t>
      </w:r>
    </w:p>
    <w:p w:rsidR="00000000" w:rsidRDefault="00DE70FD" w:rsidP="00ED4579">
      <w:pPr>
        <w:pStyle w:val="Style6"/>
        <w:widowControl/>
        <w:spacing w:line="475" w:lineRule="exact"/>
        <w:rPr>
          <w:rStyle w:val="FontStyle17"/>
        </w:rPr>
      </w:pPr>
      <w:r>
        <w:rPr>
          <w:rStyle w:val="FontStyle17"/>
        </w:rPr>
        <w:lastRenderedPageBreak/>
        <w:t xml:space="preserve">Технологическое присоединение </w:t>
      </w:r>
      <w:proofErr w:type="spellStart"/>
      <w:r>
        <w:rPr>
          <w:rStyle w:val="FontStyle17"/>
        </w:rPr>
        <w:t>энергопринимающих</w:t>
      </w:r>
      <w:proofErr w:type="spellEnd"/>
      <w:r>
        <w:rPr>
          <w:rStyle w:val="FontStyle17"/>
        </w:rPr>
        <w:t xml:space="preserve"> устрой</w:t>
      </w:r>
      <w:proofErr w:type="gramStart"/>
      <w:r>
        <w:rPr>
          <w:rStyle w:val="FontStyle17"/>
        </w:rPr>
        <w:t>ств гр</w:t>
      </w:r>
      <w:proofErr w:type="gramEnd"/>
      <w:r>
        <w:rPr>
          <w:rStyle w:val="FontStyle17"/>
        </w:rPr>
        <w:t>аждан вед</w:t>
      </w:r>
      <w:r>
        <w:rPr>
          <w:rStyle w:val="FontStyle17"/>
        </w:rPr>
        <w:t>ущих индивидуальное хозяйство на территории СНТ, а также граждан, не являющихся членами ГСК осуществляется в индивидуальном порядке.      Следовательно,      при     технологическом      присоединении</w:t>
      </w:r>
      <w:r w:rsidR="00ED4579">
        <w:rPr>
          <w:rStyle w:val="FontStyle17"/>
        </w:rPr>
        <w:t xml:space="preserve"> </w:t>
      </w:r>
      <w:proofErr w:type="spellStart"/>
      <w:r>
        <w:rPr>
          <w:rStyle w:val="FontStyle17"/>
        </w:rPr>
        <w:t>энергопринимающих</w:t>
      </w:r>
      <w:proofErr w:type="spellEnd"/>
      <w:r>
        <w:rPr>
          <w:rStyle w:val="FontStyle17"/>
        </w:rPr>
        <w:t xml:space="preserve"> устройств вышеуказанных потребит</w:t>
      </w:r>
      <w:r>
        <w:rPr>
          <w:rStyle w:val="FontStyle17"/>
        </w:rPr>
        <w:t>елей урегулировании отношений с СНТ и ГСК является обязанностью сетевой организации.</w:t>
      </w:r>
    </w:p>
    <w:p w:rsidR="00000000" w:rsidRDefault="00DE70FD">
      <w:pPr>
        <w:pStyle w:val="Style6"/>
        <w:widowControl/>
        <w:spacing w:line="475" w:lineRule="exact"/>
        <w:rPr>
          <w:rStyle w:val="FontStyle17"/>
        </w:rPr>
      </w:pPr>
      <w:r>
        <w:rPr>
          <w:rStyle w:val="FontStyle17"/>
        </w:rPr>
        <w:t>В случае</w:t>
      </w:r>
      <w:proofErr w:type="gramStart"/>
      <w:r>
        <w:rPr>
          <w:rStyle w:val="FontStyle17"/>
        </w:rPr>
        <w:t>,</w:t>
      </w:r>
      <w:proofErr w:type="gramEnd"/>
      <w:r>
        <w:rPr>
          <w:rStyle w:val="FontStyle17"/>
        </w:rPr>
        <w:t xml:space="preserve"> если сетевая организация уклоняется от заключения договора об осуществлении технологического присоединения с этими потребителями и указывает на необходимость обр</w:t>
      </w:r>
      <w:r>
        <w:rPr>
          <w:rStyle w:val="FontStyle17"/>
        </w:rPr>
        <w:t>ащения потребителя за технологическим присоединением непосредственно в СНТ или ГСК в связи с тем, что в документах о праве собственности указано место расположения территория СНТ, то такие действия могут содержать признаки нарушения пункта 5 части 1 статьи</w:t>
      </w:r>
      <w:r>
        <w:rPr>
          <w:rStyle w:val="FontStyle17"/>
        </w:rPr>
        <w:t xml:space="preserve"> 10 Федерального закона от 26.07.2006 № 135-ФЗ «О защите конкуренции».</w:t>
      </w:r>
    </w:p>
    <w:p w:rsidR="00000000" w:rsidRDefault="00DE70FD">
      <w:pPr>
        <w:pStyle w:val="Style6"/>
        <w:widowControl/>
        <w:spacing w:before="14" w:line="475" w:lineRule="exact"/>
        <w:rPr>
          <w:rStyle w:val="FontStyle17"/>
        </w:rPr>
      </w:pPr>
      <w:r>
        <w:rPr>
          <w:rStyle w:val="FontStyle17"/>
        </w:rPr>
        <w:t>Пунктом 3 Правил технологического присоединения установлено, что сетевая организация обязана выполнить в отношении любого обратившегося к ней лица мероприятия по технологическому присое</w:t>
      </w:r>
      <w:r>
        <w:rPr>
          <w:rStyle w:val="FontStyle17"/>
        </w:rPr>
        <w:t>динению при условии соблюдения им настоящих Правил и наличии технической возможности технологического присоединения.</w:t>
      </w:r>
    </w:p>
    <w:p w:rsidR="00000000" w:rsidRDefault="00DE70FD">
      <w:pPr>
        <w:pStyle w:val="Style6"/>
        <w:widowControl/>
        <w:spacing w:before="5" w:line="475" w:lineRule="exact"/>
        <w:ind w:firstLine="715"/>
        <w:rPr>
          <w:rStyle w:val="FontStyle17"/>
        </w:rPr>
      </w:pPr>
      <w:proofErr w:type="gramStart"/>
      <w:r>
        <w:rPr>
          <w:rStyle w:val="FontStyle17"/>
        </w:rPr>
        <w:t>Независимо от наличия или отсутствия технической возможности технологического присоединения на дату обращения заявителя сетевая организация</w:t>
      </w:r>
      <w:r>
        <w:rPr>
          <w:rStyle w:val="FontStyle17"/>
        </w:rPr>
        <w:t xml:space="preserve"> обязана заключить договор с лицами, указанными в пунктах 12.1, 14 и 34 настоящих Правил, обратившимися в сетевую организацию с заявкой на технологическое присоединение </w:t>
      </w:r>
      <w:proofErr w:type="spellStart"/>
      <w:r>
        <w:rPr>
          <w:rStyle w:val="FontStyle17"/>
        </w:rPr>
        <w:t>энергопринимающих</w:t>
      </w:r>
      <w:proofErr w:type="spellEnd"/>
      <w:r>
        <w:rPr>
          <w:rStyle w:val="FontStyle17"/>
        </w:rPr>
        <w:t xml:space="preserve"> устройств, принадлежащих им на праве собственности или на ином предус</w:t>
      </w:r>
      <w:r>
        <w:rPr>
          <w:rStyle w:val="FontStyle17"/>
        </w:rPr>
        <w:t xml:space="preserve">мотренном законом основании, а также выполнить в отношении </w:t>
      </w:r>
      <w:proofErr w:type="spellStart"/>
      <w:r>
        <w:rPr>
          <w:rStyle w:val="FontStyle17"/>
        </w:rPr>
        <w:t>энергопринимающих</w:t>
      </w:r>
      <w:proofErr w:type="spellEnd"/>
      <w:r>
        <w:rPr>
          <w:rStyle w:val="FontStyle17"/>
        </w:rPr>
        <w:t xml:space="preserve"> устройств таких лиц</w:t>
      </w:r>
      <w:proofErr w:type="gramEnd"/>
      <w:r>
        <w:rPr>
          <w:rStyle w:val="FontStyle17"/>
        </w:rPr>
        <w:t xml:space="preserve"> мероприятия по технологическому присоединению.</w:t>
      </w:r>
    </w:p>
    <w:p w:rsidR="00000000" w:rsidRDefault="00DE70FD">
      <w:pPr>
        <w:pStyle w:val="Style6"/>
        <w:widowControl/>
        <w:spacing w:line="475" w:lineRule="exact"/>
        <w:ind w:left="792" w:firstLine="0"/>
        <w:jc w:val="left"/>
        <w:rPr>
          <w:rStyle w:val="FontStyle17"/>
        </w:rPr>
      </w:pPr>
      <w:r>
        <w:rPr>
          <w:rStyle w:val="FontStyle17"/>
        </w:rPr>
        <w:t>Заключение договора является обязательным для сетевой организации.</w:t>
      </w:r>
    </w:p>
    <w:p w:rsidR="00000000" w:rsidRDefault="00DE70FD" w:rsidP="00ED4579">
      <w:pPr>
        <w:pStyle w:val="Style6"/>
        <w:widowControl/>
        <w:spacing w:line="475" w:lineRule="exact"/>
        <w:ind w:firstLine="706"/>
        <w:rPr>
          <w:rStyle w:val="FontStyle17"/>
        </w:rPr>
      </w:pPr>
      <w:r>
        <w:rPr>
          <w:rStyle w:val="FontStyle17"/>
        </w:rPr>
        <w:t>Указание в</w:t>
      </w:r>
      <w:r w:rsidR="00ED4579">
        <w:rPr>
          <w:rStyle w:val="FontStyle17"/>
        </w:rPr>
        <w:t xml:space="preserve"> </w:t>
      </w:r>
      <w:r w:rsidRPr="00ED4579">
        <w:rPr>
          <w:rStyle w:val="FontStyle17"/>
        </w:rPr>
        <w:t>док</w:t>
      </w:r>
      <w:r w:rsidRPr="00ED4579">
        <w:rPr>
          <w:rStyle w:val="FontStyle17"/>
        </w:rPr>
        <w:t>ументах</w:t>
      </w:r>
      <w:r w:rsidRPr="00ED4579">
        <w:rPr>
          <w:rStyle w:val="FontStyle17"/>
        </w:rPr>
        <w:t xml:space="preserve"> о </w:t>
      </w:r>
      <w:r w:rsidRPr="00ED4579">
        <w:rPr>
          <w:rStyle w:val="FontStyle17"/>
        </w:rPr>
        <w:t>праве</w:t>
      </w:r>
      <w:r w:rsidRPr="00ED4579">
        <w:rPr>
          <w:rStyle w:val="FontStyle17"/>
        </w:rPr>
        <w:t xml:space="preserve"> _собс</w:t>
      </w:r>
      <w:r w:rsidRPr="00ED4579">
        <w:rPr>
          <w:rStyle w:val="FontStyle17"/>
        </w:rPr>
        <w:t>твенности м</w:t>
      </w:r>
      <w:r w:rsidRPr="00ED4579">
        <w:rPr>
          <w:rStyle w:val="FontStyle17"/>
        </w:rPr>
        <w:t>есто расположени</w:t>
      </w:r>
      <w:r w:rsidRPr="00ED4579">
        <w:rPr>
          <w:rStyle w:val="FontStyle17"/>
        </w:rPr>
        <w:t>я</w:t>
      </w:r>
      <w:r>
        <w:rPr>
          <w:rStyle w:val="FontStyle17"/>
        </w:rPr>
        <w:t xml:space="preserve"> земельного участка/</w:t>
      </w:r>
      <w:proofErr w:type="spellStart"/>
      <w:r>
        <w:rPr>
          <w:rStyle w:val="FontStyle17"/>
        </w:rPr>
        <w:t>энергопринимающего</w:t>
      </w:r>
      <w:proofErr w:type="spellEnd"/>
      <w:r>
        <w:rPr>
          <w:rStyle w:val="FontStyle17"/>
        </w:rPr>
        <w:t xml:space="preserve"> устройства как территория СНТ</w:t>
      </w:r>
      <w:r w:rsidR="00ED4579">
        <w:rPr>
          <w:rStyle w:val="FontStyle17"/>
        </w:rPr>
        <w:t xml:space="preserve"> </w:t>
      </w:r>
      <w:r>
        <w:rPr>
          <w:rStyle w:val="FontStyle17"/>
        </w:rPr>
        <w:t xml:space="preserve">или ГСК не снимает с сетевой организации обязанности по заключению договора об </w:t>
      </w:r>
      <w:r>
        <w:rPr>
          <w:rStyle w:val="FontStyle17"/>
        </w:rPr>
        <w:lastRenderedPageBreak/>
        <w:t>осуществлении технологического присоединения, и не является основанием для заключени</w:t>
      </w:r>
      <w:r>
        <w:rPr>
          <w:rStyle w:val="FontStyle17"/>
        </w:rPr>
        <w:t>я договора на технологическое присоединение между потребителем СНТ.</w:t>
      </w:r>
    </w:p>
    <w:p w:rsidR="00000000" w:rsidRDefault="00DE70FD">
      <w:pPr>
        <w:pStyle w:val="Style6"/>
        <w:widowControl/>
        <w:spacing w:before="10" w:line="475" w:lineRule="exact"/>
        <w:ind w:firstLine="710"/>
        <w:rPr>
          <w:rStyle w:val="FontStyle17"/>
        </w:rPr>
      </w:pPr>
      <w:proofErr w:type="gramStart"/>
      <w:r>
        <w:rPr>
          <w:rStyle w:val="FontStyle17"/>
        </w:rPr>
        <w:t>Пунктом 5 части 1 статьи 10 Закона о защите конкуренции запрещаются действия хозяйствующего субъекта, занимающего доминирующее положение, выразившиеся экономически или технологически не об</w:t>
      </w:r>
      <w:r>
        <w:rPr>
          <w:rStyle w:val="FontStyle17"/>
        </w:rPr>
        <w:t>основанном отказе либо уклонении от заключения договора с отдельными покупателями (заказчиками) в случае наличия возможности производства или поставок соответствующего товара, а также в случае, если такой отказ или такое уклонение прямо не предусмотрены фе</w:t>
      </w:r>
      <w:r>
        <w:rPr>
          <w:rStyle w:val="FontStyle17"/>
        </w:rPr>
        <w:t>деральными законами, нормативными правовыми актами</w:t>
      </w:r>
      <w:proofErr w:type="gramEnd"/>
      <w:r>
        <w:rPr>
          <w:rStyle w:val="FontStyle17"/>
        </w:rPr>
        <w:t xml:space="preserve"> Президента Российской Федерации, нормативными правовыми актами Правительства Российской Федерации, нормативными правовыми актами уполномоченных федеральных органов исполнительной власти или судебными актам</w:t>
      </w:r>
      <w:r>
        <w:rPr>
          <w:rStyle w:val="FontStyle17"/>
        </w:rPr>
        <w:t>и.</w:t>
      </w:r>
    </w:p>
    <w:p w:rsidR="00000000" w:rsidRDefault="00DE70FD">
      <w:pPr>
        <w:pStyle w:val="Style6"/>
        <w:widowControl/>
        <w:spacing w:before="5" w:line="475" w:lineRule="exact"/>
        <w:ind w:firstLine="715"/>
        <w:rPr>
          <w:rStyle w:val="FontStyle17"/>
        </w:rPr>
      </w:pPr>
      <w:r>
        <w:rPr>
          <w:rStyle w:val="FontStyle17"/>
        </w:rPr>
        <w:t xml:space="preserve">Таким образом, действия сетевой организации по отказу от заключения договора в связи с указанием в документах о праве собственности конкретного места расположения земельного участка - территория СНТ, являются нарушением </w:t>
      </w:r>
      <w:r w:rsidRPr="00ED4579">
        <w:rPr>
          <w:rStyle w:val="FontStyle17"/>
        </w:rPr>
        <w:t>пункта 5 части 1 статьи 10 Закон</w:t>
      </w:r>
      <w:r w:rsidRPr="00ED4579">
        <w:rPr>
          <w:rStyle w:val="FontStyle17"/>
        </w:rPr>
        <w:t>а</w:t>
      </w:r>
      <w:r>
        <w:rPr>
          <w:rStyle w:val="FontStyle17"/>
        </w:rPr>
        <w:t xml:space="preserve"> о защите конкуренции.</w:t>
      </w:r>
    </w:p>
    <w:p w:rsidR="00000000" w:rsidRDefault="00DE70FD">
      <w:pPr>
        <w:pStyle w:val="Style6"/>
        <w:widowControl/>
        <w:spacing w:line="475" w:lineRule="exact"/>
        <w:ind w:firstLine="706"/>
        <w:rPr>
          <w:rStyle w:val="FontStyle17"/>
        </w:rPr>
      </w:pPr>
      <w:r>
        <w:rPr>
          <w:rStyle w:val="FontStyle17"/>
        </w:rPr>
        <w:t>Данная позиция также подтверждена постановлением Седьмого арбитражного апелляционного суда по делу № А03-21093/2013.</w:t>
      </w:r>
    </w:p>
    <w:p w:rsidR="00000000" w:rsidRDefault="00DE70FD">
      <w:pPr>
        <w:pStyle w:val="Style5"/>
        <w:widowControl/>
        <w:spacing w:before="10" w:line="475" w:lineRule="exact"/>
        <w:ind w:firstLine="725"/>
        <w:jc w:val="both"/>
        <w:rPr>
          <w:rStyle w:val="FontStyle16"/>
        </w:rPr>
      </w:pPr>
      <w:r>
        <w:rPr>
          <w:rStyle w:val="FontStyle16"/>
        </w:rPr>
        <w:t xml:space="preserve">2.2. Навязывание сетевой организацией </w:t>
      </w:r>
      <w:proofErr w:type="gramStart"/>
      <w:r>
        <w:rPr>
          <w:rStyle w:val="FontStyle16"/>
        </w:rPr>
        <w:t>невыгодный</w:t>
      </w:r>
      <w:proofErr w:type="gramEnd"/>
      <w:r>
        <w:rPr>
          <w:rStyle w:val="FontStyle16"/>
        </w:rPr>
        <w:t xml:space="preserve"> условий договора в части указания точки присоединения далее 25 метр</w:t>
      </w:r>
      <w:r>
        <w:rPr>
          <w:rStyle w:val="FontStyle16"/>
        </w:rPr>
        <w:t>ов от границы участка заявителя.</w:t>
      </w:r>
    </w:p>
    <w:p w:rsidR="00000000" w:rsidRDefault="00DE70FD">
      <w:pPr>
        <w:pStyle w:val="Style6"/>
        <w:widowControl/>
        <w:spacing w:before="67" w:line="475" w:lineRule="exact"/>
        <w:ind w:firstLine="706"/>
        <w:rPr>
          <w:rStyle w:val="FontStyle17"/>
        </w:rPr>
      </w:pPr>
      <w:proofErr w:type="gramStart"/>
      <w:r>
        <w:rPr>
          <w:rStyle w:val="FontStyle17"/>
        </w:rPr>
        <w:t>В случае рассмотрения обращения по вопросу навязывания невыгодных условий договора об осуществлении мероприятий по технологическому присоединению в части</w:t>
      </w:r>
      <w:proofErr w:type="gramEnd"/>
      <w:r>
        <w:rPr>
          <w:rStyle w:val="FontStyle17"/>
        </w:rPr>
        <w:t xml:space="preserve"> указания в технических условиях точку подключения, принадлежащую трет</w:t>
      </w:r>
      <w:r>
        <w:rPr>
          <w:rStyle w:val="FontStyle17"/>
        </w:rPr>
        <w:t>ьему лицу, необходимо руководствоваться следующим.</w:t>
      </w:r>
    </w:p>
    <w:p w:rsidR="00000000" w:rsidRDefault="00DE70FD">
      <w:pPr>
        <w:pStyle w:val="Style6"/>
        <w:widowControl/>
        <w:spacing w:line="475" w:lineRule="exact"/>
        <w:ind w:firstLine="706"/>
        <w:rPr>
          <w:rStyle w:val="FontStyle17"/>
        </w:rPr>
      </w:pPr>
      <w:r>
        <w:rPr>
          <w:rStyle w:val="FontStyle17"/>
        </w:rPr>
        <w:t>Урегулирование отношений с третьими лицами является обязанностью сетевой организации.</w:t>
      </w:r>
    </w:p>
    <w:p w:rsidR="00000000" w:rsidRDefault="00DE70FD">
      <w:pPr>
        <w:pStyle w:val="Style6"/>
        <w:widowControl/>
        <w:spacing w:line="475" w:lineRule="exact"/>
        <w:ind w:firstLine="706"/>
        <w:rPr>
          <w:rStyle w:val="FontStyle17"/>
        </w:rPr>
      </w:pPr>
      <w:r>
        <w:rPr>
          <w:rStyle w:val="FontStyle17"/>
        </w:rPr>
        <w:t xml:space="preserve">В случае, если в технических условиях указана точка присоединения </w:t>
      </w:r>
      <w:proofErr w:type="gramStart"/>
      <w:r>
        <w:rPr>
          <w:rStyle w:val="FontStyle17"/>
        </w:rPr>
        <w:t>-Т</w:t>
      </w:r>
      <w:proofErr w:type="gramEnd"/>
      <w:r>
        <w:rPr>
          <w:rStyle w:val="FontStyle17"/>
        </w:rPr>
        <w:t>П, не принадлежащая ни сетевой организации, ни потр</w:t>
      </w:r>
      <w:r>
        <w:rPr>
          <w:rStyle w:val="FontStyle17"/>
        </w:rPr>
        <w:t xml:space="preserve">ебителю и положения договора и технических условий не содержат мероприятий по урегулированию отношений с владельцем ТП, а </w:t>
      </w:r>
      <w:r w:rsidRPr="00ED4579">
        <w:rPr>
          <w:rStyle w:val="FontStyle17"/>
        </w:rPr>
        <w:t>так</w:t>
      </w:r>
      <w:r w:rsidRPr="00ED4579">
        <w:rPr>
          <w:rStyle w:val="FontStyle17"/>
        </w:rPr>
        <w:t>же отсутствует ссылка н</w:t>
      </w:r>
      <w:r w:rsidRPr="00ED4579">
        <w:rPr>
          <w:rStyle w:val="FontStyle17"/>
        </w:rPr>
        <w:t>а</w:t>
      </w:r>
      <w:r>
        <w:rPr>
          <w:rStyle w:val="FontStyle17"/>
        </w:rPr>
        <w:t xml:space="preserve"> наличие разрешения владельца </w:t>
      </w:r>
      <w:r>
        <w:rPr>
          <w:rStyle w:val="FontStyle17"/>
        </w:rPr>
        <w:lastRenderedPageBreak/>
        <w:t xml:space="preserve">подстанции на опосредованное присоединение заявителя к </w:t>
      </w:r>
      <w:r w:rsidRPr="00ED4579">
        <w:rPr>
          <w:rStyle w:val="FontStyle17"/>
        </w:rPr>
        <w:t>электрическим сетям се</w:t>
      </w:r>
      <w:r w:rsidRPr="00ED4579">
        <w:rPr>
          <w:rStyle w:val="FontStyle17"/>
        </w:rPr>
        <w:t>тевой о</w:t>
      </w:r>
      <w:r w:rsidRPr="00ED4579">
        <w:rPr>
          <w:rStyle w:val="FontStyle17"/>
        </w:rPr>
        <w:t>рганизации, то такие действия сетевой ор</w:t>
      </w:r>
      <w:r w:rsidRPr="00ED4579">
        <w:rPr>
          <w:rStyle w:val="FontStyle17"/>
        </w:rPr>
        <w:t>ганизации противореч</w:t>
      </w:r>
      <w:r w:rsidRPr="00ED4579">
        <w:rPr>
          <w:rStyle w:val="FontStyle17"/>
        </w:rPr>
        <w:t>ат</w:t>
      </w:r>
      <w:r>
        <w:rPr>
          <w:rStyle w:val="FontStyle17"/>
        </w:rPr>
        <w:t xml:space="preserve"> Правилам технологического присоединения.</w:t>
      </w:r>
    </w:p>
    <w:p w:rsidR="00000000" w:rsidRDefault="00DE70FD">
      <w:pPr>
        <w:pStyle w:val="Style6"/>
        <w:widowControl/>
        <w:spacing w:before="10" w:line="475" w:lineRule="exact"/>
        <w:rPr>
          <w:rStyle w:val="FontStyle17"/>
        </w:rPr>
      </w:pPr>
      <w:r>
        <w:rPr>
          <w:rStyle w:val="FontStyle17"/>
        </w:rPr>
        <w:t>Пунктом 25.1 Правил технологического присоединения, определенно следующее: точка присоединения должна располагаться на расстоянии не более 25 мет</w:t>
      </w:r>
      <w:r>
        <w:rPr>
          <w:rStyle w:val="FontStyle17"/>
        </w:rPr>
        <w:t xml:space="preserve">ров от границы участка заявителя, на котором располагается </w:t>
      </w:r>
      <w:proofErr w:type="spellStart"/>
      <w:r>
        <w:rPr>
          <w:rStyle w:val="FontStyle17"/>
        </w:rPr>
        <w:t>энергопринимающее</w:t>
      </w:r>
      <w:proofErr w:type="spellEnd"/>
      <w:r>
        <w:rPr>
          <w:rStyle w:val="FontStyle17"/>
        </w:rPr>
        <w:t xml:space="preserve"> устройство заявителя; урегулирование отношений с иными лицами, осуществляются сетевой организацией.</w:t>
      </w:r>
    </w:p>
    <w:p w:rsidR="00000000" w:rsidRDefault="00DE70FD">
      <w:pPr>
        <w:pStyle w:val="Style6"/>
        <w:widowControl/>
        <w:spacing w:line="475" w:lineRule="exact"/>
        <w:ind w:firstLine="715"/>
        <w:rPr>
          <w:rStyle w:val="FontStyle17"/>
        </w:rPr>
      </w:pPr>
      <w:proofErr w:type="gramStart"/>
      <w:r>
        <w:rPr>
          <w:rStyle w:val="FontStyle17"/>
        </w:rPr>
        <w:t xml:space="preserve">С учетом положений п. 25.1 Правил технологического присоединения в технических </w:t>
      </w:r>
      <w:r>
        <w:rPr>
          <w:rStyle w:val="FontStyle17"/>
        </w:rPr>
        <w:t xml:space="preserve">условиях должна быть указана точка присоединения, находящаяся на расстоянии не более 25 метров от границы участка заявителя на котором располагается </w:t>
      </w:r>
      <w:proofErr w:type="spellStart"/>
      <w:r>
        <w:rPr>
          <w:rStyle w:val="FontStyle17"/>
        </w:rPr>
        <w:t>энергопринимающее</w:t>
      </w:r>
      <w:proofErr w:type="spellEnd"/>
      <w:r>
        <w:rPr>
          <w:rStyle w:val="FontStyle17"/>
        </w:rPr>
        <w:t xml:space="preserve"> устройство, при этом объект электросетевого хозяйства который будет определен как точка п</w:t>
      </w:r>
      <w:r>
        <w:rPr>
          <w:rStyle w:val="FontStyle17"/>
        </w:rPr>
        <w:t>рисоединения должен принадлежать сетевой организации либо в отношении данного объекта в случае его принадлежности третьему лицу сетевая организация</w:t>
      </w:r>
      <w:proofErr w:type="gramEnd"/>
      <w:r>
        <w:rPr>
          <w:rStyle w:val="FontStyle17"/>
        </w:rPr>
        <w:t xml:space="preserve"> должна урегулировать вопрос опосредованного присоединения </w:t>
      </w:r>
      <w:proofErr w:type="spellStart"/>
      <w:r>
        <w:rPr>
          <w:rStyle w:val="FontStyle17"/>
        </w:rPr>
        <w:t>энергопринимающего</w:t>
      </w:r>
      <w:proofErr w:type="spellEnd"/>
      <w:r>
        <w:rPr>
          <w:rStyle w:val="FontStyle17"/>
        </w:rPr>
        <w:t xml:space="preserve"> устройства заявителя.</w:t>
      </w:r>
    </w:p>
    <w:p w:rsidR="00000000" w:rsidRDefault="00DE70FD">
      <w:pPr>
        <w:pStyle w:val="Style6"/>
        <w:widowControl/>
        <w:spacing w:before="5" w:line="475" w:lineRule="exact"/>
        <w:rPr>
          <w:rStyle w:val="FontStyle17"/>
        </w:rPr>
      </w:pPr>
      <w:r>
        <w:rPr>
          <w:rStyle w:val="FontStyle17"/>
        </w:rPr>
        <w:t>Пунктом 4</w:t>
      </w:r>
      <w:r>
        <w:rPr>
          <w:rStyle w:val="FontStyle17"/>
        </w:rPr>
        <w:t xml:space="preserve">0 Правил технологического присоединения предусмотрено, что   допускается   технологическое   присоединение   </w:t>
      </w:r>
      <w:proofErr w:type="spellStart"/>
      <w:r>
        <w:rPr>
          <w:rStyle w:val="FontStyle17"/>
        </w:rPr>
        <w:t>энергопринимающих</w:t>
      </w:r>
      <w:proofErr w:type="spellEnd"/>
      <w:r>
        <w:rPr>
          <w:rStyle w:val="FontStyle17"/>
        </w:rPr>
        <w:t xml:space="preserve"> устройств заявителя к электрическим сетям через объекты электросетевого хозяйства лиц, заключивших с заявителем соглашение о пере</w:t>
      </w:r>
      <w:r>
        <w:rPr>
          <w:rStyle w:val="FontStyle17"/>
        </w:rPr>
        <w:t xml:space="preserve">распределении части максимальной мощности собственных </w:t>
      </w:r>
      <w:proofErr w:type="spellStart"/>
      <w:r>
        <w:rPr>
          <w:rStyle w:val="FontStyle17"/>
        </w:rPr>
        <w:t>энергопринимающих</w:t>
      </w:r>
      <w:proofErr w:type="spellEnd"/>
      <w:r>
        <w:rPr>
          <w:rStyle w:val="FontStyle17"/>
        </w:rPr>
        <w:t xml:space="preserve"> устройств в пользу заявителя при условии заключения заявителем и третьим лицом соглашения об опосредованном присоединении </w:t>
      </w:r>
      <w:proofErr w:type="spellStart"/>
      <w:r>
        <w:rPr>
          <w:rStyle w:val="FontStyle17"/>
        </w:rPr>
        <w:t>энергопринимающих</w:t>
      </w:r>
      <w:proofErr w:type="spellEnd"/>
      <w:r>
        <w:rPr>
          <w:rStyle w:val="FontStyle17"/>
        </w:rPr>
        <w:t xml:space="preserve"> устройств заявителя.</w:t>
      </w:r>
    </w:p>
    <w:p w:rsidR="00000000" w:rsidRDefault="00DE70FD">
      <w:pPr>
        <w:pStyle w:val="Style6"/>
        <w:widowControl/>
        <w:spacing w:line="475" w:lineRule="exact"/>
        <w:ind w:firstLine="696"/>
        <w:rPr>
          <w:rStyle w:val="FontStyle17"/>
        </w:rPr>
      </w:pPr>
      <w:proofErr w:type="gramStart"/>
      <w:r>
        <w:rPr>
          <w:rStyle w:val="FontStyle17"/>
        </w:rPr>
        <w:t>Таким образом, по смысл</w:t>
      </w:r>
      <w:r>
        <w:rPr>
          <w:rStyle w:val="FontStyle17"/>
        </w:rPr>
        <w:t>у названных норм заключение соглашения об опосредованном присоединении может быть возложено на заявителя только в случае, если между заявителем и лицом, к чьим сетям осуществляется опосредованное присоединение, заключено соглашение о перераспределении част</w:t>
      </w:r>
      <w:r>
        <w:rPr>
          <w:rStyle w:val="FontStyle17"/>
        </w:rPr>
        <w:t>и максимальной мощности, в иных случаях урегулирование отношений с иными лицами при выполнении мероприятий по технологическому присоединению до границ земельного участка заявителя возложено на сетевую организацию.</w:t>
      </w:r>
      <w:proofErr w:type="gramEnd"/>
    </w:p>
    <w:p w:rsidR="00000000" w:rsidRDefault="00DE70FD">
      <w:pPr>
        <w:pStyle w:val="Style6"/>
        <w:widowControl/>
        <w:spacing w:before="5" w:line="475" w:lineRule="exact"/>
        <w:ind w:firstLine="696"/>
        <w:rPr>
          <w:rStyle w:val="FontStyle17"/>
        </w:rPr>
      </w:pPr>
      <w:r>
        <w:rPr>
          <w:rStyle w:val="FontStyle17"/>
        </w:rPr>
        <w:lastRenderedPageBreak/>
        <w:t xml:space="preserve">Учитывая </w:t>
      </w:r>
      <w:proofErr w:type="gramStart"/>
      <w:r>
        <w:rPr>
          <w:rStyle w:val="FontStyle17"/>
        </w:rPr>
        <w:t>изложенное</w:t>
      </w:r>
      <w:proofErr w:type="gramEnd"/>
      <w:r>
        <w:rPr>
          <w:rStyle w:val="FontStyle17"/>
        </w:rPr>
        <w:t>, действия сетевой орга</w:t>
      </w:r>
      <w:r>
        <w:rPr>
          <w:rStyle w:val="FontStyle17"/>
        </w:rPr>
        <w:t>низации по навязыванию потребителям обязанности по заключению соглашения об опосредованном присоединении должны рассматриваться как действия, налагающие на них неразумные ограничения и ставящие необоснованные условия реализации им своих прав, а соответстве</w:t>
      </w:r>
      <w:r>
        <w:rPr>
          <w:rStyle w:val="FontStyle17"/>
        </w:rPr>
        <w:t>нно, такие действия не могут быть признаны совершенными в допустимых пределах осуществления гражданских прав.</w:t>
      </w:r>
    </w:p>
    <w:p w:rsidR="00000000" w:rsidRDefault="00DE70FD">
      <w:pPr>
        <w:pStyle w:val="Style6"/>
        <w:widowControl/>
        <w:spacing w:line="475" w:lineRule="exact"/>
        <w:ind w:firstLine="706"/>
        <w:rPr>
          <w:rStyle w:val="FontStyle17"/>
        </w:rPr>
      </w:pPr>
      <w:proofErr w:type="gramStart"/>
      <w:r>
        <w:rPr>
          <w:rStyle w:val="FontStyle17"/>
        </w:rPr>
        <w:t>Пунктом 3 части 1 статьи 10 Закона о защите конкуренции запрещаются действия хозяйствующего субъекта, занимающего доминирующее положение, в том чи</w:t>
      </w:r>
      <w:r>
        <w:rPr>
          <w:rStyle w:val="FontStyle17"/>
        </w:rPr>
        <w:t>сле навязывание контрагенту условий договора, невыгодных для него или не относящихся к предмету договора (экономически или технологически не обоснованные и (или) прямо не предусмотренные федеральными законами, нормативными правовыми актами Президента Росси</w:t>
      </w:r>
      <w:r>
        <w:rPr>
          <w:rStyle w:val="FontStyle17"/>
        </w:rPr>
        <w:t>йской Федерации, нормативными правовыми актами Правительства Российской Федерации, нормативными правовыми актами</w:t>
      </w:r>
      <w:proofErr w:type="gramEnd"/>
      <w:r>
        <w:rPr>
          <w:rStyle w:val="FontStyle17"/>
        </w:rPr>
        <w:t xml:space="preserve"> уполномоченных федеральных органов исполнительной власти или судебными актами требования о передаче финансовых средств, иного имущества, в том </w:t>
      </w:r>
      <w:r>
        <w:rPr>
          <w:rStyle w:val="FontStyle17"/>
        </w:rPr>
        <w:t>числе имущественных прав, а также согласие заключить договор при условии внесения в него положений относительно товара, в котором контрагент не заинтересован, и другие требования).</w:t>
      </w:r>
    </w:p>
    <w:p w:rsidR="00000000" w:rsidRDefault="00DE70FD">
      <w:pPr>
        <w:pStyle w:val="Style4"/>
        <w:widowControl/>
        <w:spacing w:line="475" w:lineRule="exact"/>
        <w:ind w:firstLine="850"/>
        <w:rPr>
          <w:rStyle w:val="FontStyle17"/>
        </w:rPr>
      </w:pPr>
      <w:r>
        <w:rPr>
          <w:rStyle w:val="FontStyle17"/>
        </w:rPr>
        <w:t>Таким образом, действия сетевой организации по навязыванию невыгодных услов</w:t>
      </w:r>
      <w:r>
        <w:rPr>
          <w:rStyle w:val="FontStyle17"/>
        </w:rPr>
        <w:t>ий договора об осуществлении мероприятий по технологическому присоединению в части указания в технических условиях точку подключения, принадлежащую третьему лицу, могут содержать признаки нарушения пункта 3 части 1 статьи 10 Закона о защите конкуренции.</w:t>
      </w:r>
    </w:p>
    <w:p w:rsidR="00000000" w:rsidRDefault="00DE70FD">
      <w:pPr>
        <w:pStyle w:val="Style4"/>
        <w:widowControl/>
        <w:spacing w:line="475" w:lineRule="exact"/>
        <w:ind w:firstLine="850"/>
        <w:rPr>
          <w:rStyle w:val="FontStyle17"/>
        </w:rPr>
      </w:pPr>
      <w:r>
        <w:rPr>
          <w:rStyle w:val="FontStyle17"/>
        </w:rPr>
        <w:t>Пр</w:t>
      </w:r>
      <w:r>
        <w:rPr>
          <w:rStyle w:val="FontStyle17"/>
        </w:rPr>
        <w:t>и этом антимонопольному органу при рассмотрении дел о нарушении антимонопольного законодательства следует установить, имел ли место факт навязывания.</w:t>
      </w:r>
    </w:p>
    <w:p w:rsidR="00000000" w:rsidRDefault="00DE70FD">
      <w:pPr>
        <w:pStyle w:val="Style4"/>
        <w:widowControl/>
        <w:spacing w:line="475" w:lineRule="exact"/>
        <w:ind w:firstLine="850"/>
        <w:rPr>
          <w:rStyle w:val="FontStyle17"/>
        </w:rPr>
      </w:pPr>
      <w:proofErr w:type="gramStart"/>
      <w:r>
        <w:rPr>
          <w:rStyle w:val="FontStyle17"/>
        </w:rPr>
        <w:t>Так, навязыванием невыгодных заявителю условий договора об осуществлении технологического присоединения бу</w:t>
      </w:r>
      <w:r>
        <w:rPr>
          <w:rStyle w:val="FontStyle17"/>
        </w:rPr>
        <w:t xml:space="preserve">дет являться неоднократное направление сетевой организацией договора (дополнительного соглашения к договору) с невыгодными для заявителя условиями (в том числе, в части указания точки присоединения), которые правомерно заявителем отклоняются либо </w:t>
      </w:r>
      <w:r>
        <w:rPr>
          <w:rStyle w:val="FontStyle17"/>
        </w:rPr>
        <w:lastRenderedPageBreak/>
        <w:t>оспариваю</w:t>
      </w:r>
      <w:r>
        <w:rPr>
          <w:rStyle w:val="FontStyle17"/>
        </w:rPr>
        <w:t>тся, однако данная сетевая организация отказывается или уклоняется от согласования и принятия предложений заявителя.</w:t>
      </w:r>
      <w:proofErr w:type="gramEnd"/>
      <w:r>
        <w:rPr>
          <w:rStyle w:val="FontStyle17"/>
        </w:rPr>
        <w:t xml:space="preserve"> Именно настаивание сетевой организации на точке присоединения, расположенной далее 25 метров от границы участка заявителя, является злоупот</w:t>
      </w:r>
      <w:r>
        <w:rPr>
          <w:rStyle w:val="FontStyle17"/>
        </w:rPr>
        <w:t>реблением доминирующим положением в форме навязывания невыгодных или дискриминационных условий договора для заявителя.</w:t>
      </w:r>
    </w:p>
    <w:p w:rsidR="00000000" w:rsidRDefault="00DE70FD">
      <w:pPr>
        <w:pStyle w:val="Style6"/>
        <w:widowControl/>
        <w:spacing w:line="475" w:lineRule="exact"/>
        <w:ind w:firstLine="715"/>
        <w:rPr>
          <w:rStyle w:val="FontStyle17"/>
        </w:rPr>
      </w:pPr>
      <w:r>
        <w:rPr>
          <w:rStyle w:val="FontStyle17"/>
        </w:rPr>
        <w:t>Вышеуказанные доводы подтверждаются решением арбитражного суда Краснодарского края по делу № А32-26076/2013, решением арбитражного суда Л</w:t>
      </w:r>
      <w:r>
        <w:rPr>
          <w:rStyle w:val="FontStyle17"/>
        </w:rPr>
        <w:t>енинградской области по делу № А56-70457/2013.</w:t>
      </w:r>
    </w:p>
    <w:p w:rsidR="00000000" w:rsidRDefault="00DE70FD">
      <w:pPr>
        <w:pStyle w:val="Style5"/>
        <w:widowControl/>
        <w:spacing w:line="240" w:lineRule="exact"/>
        <w:ind w:firstLine="715"/>
        <w:jc w:val="both"/>
        <w:rPr>
          <w:sz w:val="20"/>
          <w:szCs w:val="20"/>
        </w:rPr>
      </w:pPr>
    </w:p>
    <w:p w:rsidR="00000000" w:rsidRDefault="00DE70FD">
      <w:pPr>
        <w:pStyle w:val="Style5"/>
        <w:widowControl/>
        <w:spacing w:line="240" w:lineRule="exact"/>
        <w:ind w:firstLine="715"/>
        <w:jc w:val="both"/>
        <w:rPr>
          <w:sz w:val="20"/>
          <w:szCs w:val="20"/>
        </w:rPr>
      </w:pPr>
    </w:p>
    <w:p w:rsidR="00000000" w:rsidRDefault="00DE70FD">
      <w:pPr>
        <w:pStyle w:val="Style5"/>
        <w:widowControl/>
        <w:spacing w:before="14" w:line="475" w:lineRule="exact"/>
        <w:ind w:firstLine="715"/>
        <w:jc w:val="both"/>
        <w:rPr>
          <w:rStyle w:val="FontStyle16"/>
        </w:rPr>
      </w:pPr>
      <w:r>
        <w:rPr>
          <w:rStyle w:val="FontStyle16"/>
        </w:rPr>
        <w:t>2.3. Соблюдение сроков технологического присоединения в связи с не урегулированием отношений с третьими лицами.</w:t>
      </w:r>
    </w:p>
    <w:p w:rsidR="00000000" w:rsidRDefault="00DE70FD">
      <w:pPr>
        <w:pStyle w:val="Style6"/>
        <w:widowControl/>
        <w:spacing w:line="475" w:lineRule="exact"/>
        <w:ind w:firstLine="710"/>
        <w:rPr>
          <w:rStyle w:val="FontStyle17"/>
        </w:rPr>
      </w:pPr>
      <w:r>
        <w:rPr>
          <w:rStyle w:val="FontStyle17"/>
        </w:rPr>
        <w:t>На сегодняшний день актуальным является вопрос соблюдения сроков технологического присоединения</w:t>
      </w:r>
      <w:r>
        <w:rPr>
          <w:rStyle w:val="FontStyle17"/>
        </w:rPr>
        <w:t xml:space="preserve"> </w:t>
      </w:r>
      <w:proofErr w:type="gramStart"/>
      <w:r>
        <w:rPr>
          <w:rStyle w:val="FontStyle17"/>
        </w:rPr>
        <w:t>со стороны сетевой организации в связи с необходимостью урегулирования отношений с третьими лицами при осуществлении</w:t>
      </w:r>
      <w:proofErr w:type="gramEnd"/>
      <w:r>
        <w:rPr>
          <w:rStyle w:val="FontStyle17"/>
        </w:rPr>
        <w:t xml:space="preserve"> мероприятий по технологическому присоединению </w:t>
      </w:r>
      <w:proofErr w:type="spellStart"/>
      <w:r>
        <w:rPr>
          <w:rStyle w:val="FontStyle17"/>
        </w:rPr>
        <w:t>энергопринимающих</w:t>
      </w:r>
      <w:proofErr w:type="spellEnd"/>
      <w:r>
        <w:rPr>
          <w:rStyle w:val="FontStyle17"/>
        </w:rPr>
        <w:t xml:space="preserve"> устройств потребителя.</w:t>
      </w:r>
    </w:p>
    <w:p w:rsidR="00000000" w:rsidRDefault="00DE70FD" w:rsidP="00ED4579">
      <w:pPr>
        <w:pStyle w:val="Style4"/>
        <w:widowControl/>
        <w:spacing w:before="5" w:line="480" w:lineRule="exact"/>
        <w:ind w:firstLine="850"/>
        <w:rPr>
          <w:rStyle w:val="FontStyle17"/>
        </w:rPr>
      </w:pPr>
      <w:r>
        <w:rPr>
          <w:rStyle w:val="FontStyle17"/>
        </w:rPr>
        <w:t xml:space="preserve">Подпунктом «б» пункта 16 Правил технологического </w:t>
      </w:r>
      <w:proofErr w:type="gramStart"/>
      <w:r>
        <w:rPr>
          <w:rStyle w:val="FontStyle17"/>
        </w:rPr>
        <w:t>пр</w:t>
      </w:r>
      <w:r>
        <w:rPr>
          <w:rStyle w:val="FontStyle17"/>
        </w:rPr>
        <w:t>исоединения</w:t>
      </w:r>
      <w:proofErr w:type="gramEnd"/>
      <w:r>
        <w:rPr>
          <w:rStyle w:val="FontStyle17"/>
        </w:rPr>
        <w:t xml:space="preserve"> предусмотренные   </w:t>
      </w:r>
      <w:r w:rsidRPr="00ED4579">
        <w:rPr>
          <w:rStyle w:val="FontStyle17"/>
        </w:rPr>
        <w:t>конкретн</w:t>
      </w:r>
      <w:r w:rsidRPr="00ED4579">
        <w:rPr>
          <w:rStyle w:val="FontStyle17"/>
        </w:rPr>
        <w:t>ые   сроки</w:t>
      </w:r>
      <w:r>
        <w:rPr>
          <w:rStyle w:val="FontStyle17"/>
        </w:rPr>
        <w:t xml:space="preserve">   осуществления   мероприятий   по</w:t>
      </w:r>
      <w:r w:rsidR="00ED4579">
        <w:rPr>
          <w:rStyle w:val="FontStyle17"/>
        </w:rPr>
        <w:t xml:space="preserve"> </w:t>
      </w:r>
      <w:r>
        <w:rPr>
          <w:rStyle w:val="FontStyle17"/>
        </w:rPr>
        <w:t>технологическому присоединению.</w:t>
      </w:r>
    </w:p>
    <w:p w:rsidR="00000000" w:rsidRDefault="00DE70FD">
      <w:pPr>
        <w:pStyle w:val="Style4"/>
        <w:widowControl/>
        <w:spacing w:line="475" w:lineRule="exact"/>
        <w:ind w:firstLine="859"/>
        <w:rPr>
          <w:rStyle w:val="FontStyle17"/>
        </w:rPr>
      </w:pPr>
      <w:r w:rsidRPr="00ED4579">
        <w:rPr>
          <w:rStyle w:val="FontStyle17"/>
        </w:rPr>
        <w:t>У</w:t>
      </w:r>
      <w:r w:rsidRPr="00ED4579">
        <w:rPr>
          <w:rStyle w:val="FontStyle17"/>
        </w:rPr>
        <w:t>казанная норма носит императивный харак</w:t>
      </w:r>
      <w:r w:rsidRPr="00ED4579">
        <w:rPr>
          <w:rStyle w:val="FontStyle17"/>
        </w:rPr>
        <w:t>тер</w:t>
      </w:r>
      <w:r>
        <w:rPr>
          <w:rStyle w:val="FontStyle17"/>
        </w:rPr>
        <w:t xml:space="preserve">, следовательно, срок технологического присоединения является </w:t>
      </w:r>
      <w:proofErr w:type="spellStart"/>
      <w:r>
        <w:rPr>
          <w:rStyle w:val="FontStyle17"/>
        </w:rPr>
        <w:t>пресекательным</w:t>
      </w:r>
      <w:proofErr w:type="spellEnd"/>
      <w:r>
        <w:rPr>
          <w:rStyle w:val="FontStyle17"/>
        </w:rPr>
        <w:t>.</w:t>
      </w:r>
    </w:p>
    <w:p w:rsidR="00000000" w:rsidRDefault="00DE70FD">
      <w:pPr>
        <w:pStyle w:val="Style6"/>
        <w:widowControl/>
        <w:spacing w:line="475" w:lineRule="exact"/>
        <w:ind w:firstLine="706"/>
        <w:rPr>
          <w:rStyle w:val="FontStyle17"/>
        </w:rPr>
      </w:pPr>
      <w:r>
        <w:rPr>
          <w:rStyle w:val="FontStyle17"/>
        </w:rPr>
        <w:t xml:space="preserve">Нарушение </w:t>
      </w:r>
      <w:r>
        <w:rPr>
          <w:rStyle w:val="FontStyle17"/>
        </w:rPr>
        <w:t>данного срока со стороны сетевой организации влечет за собой ущемление интересов потребителей, с которыми у сетевой организации заключен договор об осуществлении технологического присоединения.</w:t>
      </w:r>
    </w:p>
    <w:p w:rsidR="00ED4579" w:rsidRPr="00ED4579" w:rsidRDefault="00ED4579" w:rsidP="00ED4579">
      <w:pPr>
        <w:pStyle w:val="Style4"/>
        <w:widowControl/>
        <w:spacing w:line="475" w:lineRule="exact"/>
        <w:ind w:firstLine="850"/>
        <w:rPr>
          <w:rStyle w:val="FontStyle17"/>
        </w:rPr>
      </w:pPr>
      <w:r>
        <w:rPr>
          <w:rStyle w:val="FontStyle17"/>
        </w:rPr>
        <w:t xml:space="preserve">Учитывая изложенное, действия сетевой организации, которые приводят к нарушению указанных в подпункте «б» пункта 16 Правил сроков осуществления мероприятий по технологическому присоединению (в том числе направление сетевой организацией заявителю дополнительных соглашений к договору </w:t>
      </w:r>
      <w:proofErr w:type="spellStart"/>
      <w:r>
        <w:rPr>
          <w:rStyle w:val="FontStyle17"/>
        </w:rPr>
        <w:t>техприсоединения</w:t>
      </w:r>
      <w:proofErr w:type="spellEnd"/>
      <w:r>
        <w:rPr>
          <w:rStyle w:val="FontStyle17"/>
        </w:rPr>
        <w:t xml:space="preserve"> о продлении данных сроков), могут </w:t>
      </w:r>
      <w:r w:rsidRPr="00ED4579">
        <w:rPr>
          <w:rStyle w:val="FontStyle17"/>
        </w:rPr>
        <w:t xml:space="preserve">содержать признаки </w:t>
      </w:r>
      <w:proofErr w:type="spellStart"/>
      <w:r w:rsidRPr="00ED4579">
        <w:rPr>
          <w:rStyle w:val="FontStyle17"/>
        </w:rPr>
        <w:t>нарушения__части</w:t>
      </w:r>
      <w:proofErr w:type="spellEnd"/>
      <w:r w:rsidRPr="00ED4579">
        <w:rPr>
          <w:rStyle w:val="FontStyle17"/>
        </w:rPr>
        <w:t xml:space="preserve"> 1 статьи 10 Закона о защите конкуренции.</w:t>
      </w:r>
    </w:p>
    <w:p w:rsidR="00ED4579" w:rsidRDefault="00ED4579">
      <w:pPr>
        <w:pStyle w:val="Style6"/>
        <w:widowControl/>
        <w:spacing w:line="475" w:lineRule="exact"/>
        <w:ind w:firstLine="706"/>
        <w:rPr>
          <w:rStyle w:val="FontStyle17"/>
        </w:rPr>
      </w:pPr>
    </w:p>
    <w:p w:rsidR="00000000" w:rsidRDefault="00DE70FD">
      <w:pPr>
        <w:pStyle w:val="Style4"/>
        <w:framePr w:w="9413" w:h="5832" w:hRule="exact" w:hSpace="38" w:wrap="notBeside" w:vAnchor="text" w:hAnchor="text" w:x="39" w:y="3164"/>
        <w:widowControl/>
        <w:spacing w:line="475" w:lineRule="exact"/>
        <w:ind w:firstLine="845"/>
        <w:rPr>
          <w:rStyle w:val="FontStyle17"/>
        </w:rPr>
      </w:pPr>
      <w:r>
        <w:rPr>
          <w:rStyle w:val="FontStyle17"/>
        </w:rPr>
        <w:t>Для квалификации таких действий в качестве нарушения антимоноп</w:t>
      </w:r>
      <w:r>
        <w:rPr>
          <w:rStyle w:val="FontStyle17"/>
        </w:rPr>
        <w:t>ольного законодательства, антимонопольному органу следует установить наличие недопущения, ограничения, устранения конкуренции или ущемления интересов других лиц.</w:t>
      </w:r>
    </w:p>
    <w:p w:rsidR="00000000" w:rsidRDefault="00DE70FD">
      <w:pPr>
        <w:pStyle w:val="Style6"/>
        <w:framePr w:w="9413" w:h="5832" w:hRule="exact" w:hSpace="38" w:wrap="notBeside" w:vAnchor="text" w:hAnchor="text" w:x="39" w:y="3164"/>
        <w:widowControl/>
        <w:spacing w:before="10" w:line="475" w:lineRule="exact"/>
        <w:rPr>
          <w:rStyle w:val="FontStyle17"/>
        </w:rPr>
      </w:pPr>
      <w:r>
        <w:rPr>
          <w:rStyle w:val="FontStyle17"/>
        </w:rPr>
        <w:t xml:space="preserve">Нарушение сроков технологического присоединения может быть обусловлено не заключением сетевой </w:t>
      </w:r>
      <w:r>
        <w:rPr>
          <w:rStyle w:val="FontStyle17"/>
        </w:rPr>
        <w:t>организацией соглашения об опосредованном присоединении.</w:t>
      </w:r>
    </w:p>
    <w:p w:rsidR="00000000" w:rsidRDefault="00DE70FD">
      <w:pPr>
        <w:pStyle w:val="Style6"/>
        <w:framePr w:w="9413" w:h="5832" w:hRule="exact" w:hSpace="38" w:wrap="notBeside" w:vAnchor="text" w:hAnchor="text" w:x="39" w:y="3164"/>
        <w:widowControl/>
        <w:spacing w:before="10" w:line="475" w:lineRule="exact"/>
        <w:ind w:firstLine="710"/>
        <w:rPr>
          <w:rStyle w:val="FontStyle17"/>
        </w:rPr>
      </w:pPr>
      <w:r>
        <w:rPr>
          <w:rStyle w:val="FontStyle17"/>
        </w:rPr>
        <w:t>В соответствии с пунктом 16.3 Правил технологического присоединения мероприятия по технологическому присоединению (в том числе в части урегулирование отношений с иными лицами) сетевая организация исп</w:t>
      </w:r>
      <w:r>
        <w:rPr>
          <w:rStyle w:val="FontStyle17"/>
        </w:rPr>
        <w:t xml:space="preserve">олняет до границ участка, на котором расположены присоединяемые </w:t>
      </w:r>
      <w:proofErr w:type="spellStart"/>
      <w:r>
        <w:rPr>
          <w:rStyle w:val="FontStyle17"/>
        </w:rPr>
        <w:t>энергопринимающие</w:t>
      </w:r>
      <w:proofErr w:type="spellEnd"/>
      <w:r>
        <w:rPr>
          <w:rStyle w:val="FontStyle17"/>
        </w:rPr>
        <w:t xml:space="preserve"> устройства заявителя.</w:t>
      </w:r>
    </w:p>
    <w:p w:rsidR="00000000" w:rsidRDefault="00DE70FD">
      <w:pPr>
        <w:pStyle w:val="Style6"/>
        <w:widowControl/>
        <w:spacing w:before="67" w:line="475" w:lineRule="exact"/>
        <w:ind w:firstLine="706"/>
        <w:rPr>
          <w:rStyle w:val="FontStyle17"/>
        </w:rPr>
      </w:pPr>
      <w:r>
        <w:rPr>
          <w:rStyle w:val="FontStyle17"/>
        </w:rPr>
        <w:t>Следовательно, в случае, если объекты электросетевого хозяйства, к которым предполагается осуществить технологическое присоединение объектов заявителя, не находятся в собственности сетевой организации, последняя обязана самостоятельно урегулировать отно</w:t>
      </w:r>
      <w:r>
        <w:rPr>
          <w:rStyle w:val="FontStyle17"/>
        </w:rPr>
        <w:t>шения с третьими лицами.</w:t>
      </w:r>
    </w:p>
    <w:p w:rsidR="00000000" w:rsidRDefault="00DE70FD" w:rsidP="00ED4579">
      <w:pPr>
        <w:pStyle w:val="Style6"/>
        <w:widowControl/>
        <w:spacing w:line="475" w:lineRule="exact"/>
        <w:ind w:firstLine="706"/>
        <w:rPr>
          <w:rStyle w:val="FontStyle17"/>
        </w:rPr>
      </w:pPr>
      <w:r>
        <w:rPr>
          <w:rStyle w:val="FontStyle17"/>
        </w:rPr>
        <w:t xml:space="preserve">В случае если сетевой организацией не получено согласие об осуществлении технологического присоединения </w:t>
      </w:r>
      <w:proofErr w:type="spellStart"/>
      <w:r>
        <w:rPr>
          <w:rStyle w:val="FontStyle17"/>
        </w:rPr>
        <w:t>энергопринимающих</w:t>
      </w:r>
      <w:proofErr w:type="spellEnd"/>
      <w:r>
        <w:rPr>
          <w:rStyle w:val="FontStyle17"/>
        </w:rPr>
        <w:t xml:space="preserve"> устройств заявителя через объекты электросетевого хозяйства третьих лиц, сетевая организация осуществляет тех</w:t>
      </w:r>
      <w:r>
        <w:rPr>
          <w:rStyle w:val="FontStyle17"/>
        </w:rPr>
        <w:t xml:space="preserve">нологическое </w:t>
      </w:r>
      <w:proofErr w:type="gramStart"/>
      <w:r>
        <w:rPr>
          <w:rStyle w:val="FontStyle17"/>
        </w:rPr>
        <w:t>присоединение</w:t>
      </w:r>
      <w:proofErr w:type="gramEnd"/>
      <w:r>
        <w:rPr>
          <w:rStyle w:val="FontStyle17"/>
        </w:rPr>
        <w:t xml:space="preserve"> минуя</w:t>
      </w:r>
      <w:r w:rsidR="00ED4579">
        <w:rPr>
          <w:rStyle w:val="FontStyle17"/>
        </w:rPr>
        <w:t xml:space="preserve"> </w:t>
      </w:r>
      <w:r>
        <w:rPr>
          <w:rStyle w:val="FontStyle17"/>
        </w:rPr>
        <w:t>объекты третьих лиц. Данная позиция подтверждается судебной практикой (Постановление Пятнадцатого арбитражного апелляционного суда по делу № А32-19227/2013)</w:t>
      </w:r>
    </w:p>
    <w:p w:rsidR="00000000" w:rsidRDefault="00DE70FD">
      <w:pPr>
        <w:pStyle w:val="Style6"/>
        <w:widowControl/>
        <w:spacing w:before="5" w:line="475" w:lineRule="exact"/>
        <w:ind w:firstLine="720"/>
        <w:rPr>
          <w:rStyle w:val="FontStyle17"/>
        </w:rPr>
      </w:pPr>
      <w:r>
        <w:rPr>
          <w:rStyle w:val="FontStyle17"/>
        </w:rPr>
        <w:t>Также при рассмотрении дел о нарушении антимонопольного з</w:t>
      </w:r>
      <w:r>
        <w:rPr>
          <w:rStyle w:val="FontStyle17"/>
        </w:rPr>
        <w:t>аконодательства сетевыми организациями антимонопольным органом необходимо обращать внимание на отсутствие объективных препятствий выполнения сетевой организацией мероприятий по технологическому присоединению, в том числе урегулированию отношений с третьими</w:t>
      </w:r>
      <w:r>
        <w:rPr>
          <w:rStyle w:val="FontStyle17"/>
        </w:rPr>
        <w:t xml:space="preserve"> лицами.</w:t>
      </w:r>
    </w:p>
    <w:p w:rsidR="00000000" w:rsidRDefault="00DE70FD">
      <w:pPr>
        <w:pStyle w:val="Style6"/>
        <w:widowControl/>
        <w:spacing w:line="475" w:lineRule="exact"/>
        <w:ind w:firstLine="715"/>
        <w:rPr>
          <w:rStyle w:val="FontStyle17"/>
        </w:rPr>
      </w:pPr>
      <w:proofErr w:type="gramStart"/>
      <w:r>
        <w:rPr>
          <w:rStyle w:val="FontStyle17"/>
        </w:rPr>
        <w:t xml:space="preserve">Для квалификации действий сетевой организации как бездействие в вопросе урегулирования отношений с третьими лицами необходимо обращать внимание на </w:t>
      </w:r>
      <w:r>
        <w:rPr>
          <w:rStyle w:val="FontStyle17"/>
        </w:rPr>
        <w:lastRenderedPageBreak/>
        <w:t>то, что урегулирование отношений со стороны сетевой организации чаще всего носит формальный характер</w:t>
      </w:r>
      <w:r>
        <w:rPr>
          <w:rStyle w:val="FontStyle17"/>
        </w:rPr>
        <w:t xml:space="preserve"> путем направления писем, при этом иные возможные способы воздействия (переговоры, посредством обращения в суд) на третьих лиц со стороны сетевой организации не предпринимаются.</w:t>
      </w:r>
      <w:proofErr w:type="gramEnd"/>
    </w:p>
    <w:p w:rsidR="00000000" w:rsidRDefault="00DE70FD">
      <w:pPr>
        <w:pStyle w:val="Style6"/>
        <w:widowControl/>
        <w:spacing w:before="24" w:line="470" w:lineRule="exact"/>
        <w:ind w:firstLine="720"/>
        <w:rPr>
          <w:rStyle w:val="FontStyle17"/>
        </w:rPr>
      </w:pPr>
      <w:r>
        <w:rPr>
          <w:rStyle w:val="FontStyle17"/>
        </w:rPr>
        <w:t xml:space="preserve">Также сетевые организации, осознавая о сжатых сроках технологического </w:t>
      </w:r>
      <w:proofErr w:type="gramStart"/>
      <w:r>
        <w:rPr>
          <w:rStyle w:val="FontStyle17"/>
        </w:rPr>
        <w:t>присоеди</w:t>
      </w:r>
      <w:r>
        <w:rPr>
          <w:rStyle w:val="FontStyle17"/>
        </w:rPr>
        <w:t>нения</w:t>
      </w:r>
      <w:proofErr w:type="gramEnd"/>
      <w:r>
        <w:rPr>
          <w:rStyle w:val="FontStyle17"/>
        </w:rPr>
        <w:t xml:space="preserve"> не предпринимают сразу же после заключения договора действия, направленные на урегулирование отношений с третьими лицами (например, затягивание сроков направления соглашения о сервитуте, плана согласования план-трассы и др.)</w:t>
      </w:r>
    </w:p>
    <w:p w:rsidR="00000000" w:rsidRDefault="00DE70FD">
      <w:pPr>
        <w:pStyle w:val="Style6"/>
        <w:widowControl/>
        <w:spacing w:before="67" w:line="475" w:lineRule="exact"/>
        <w:ind w:firstLine="706"/>
        <w:rPr>
          <w:rStyle w:val="FontStyle17"/>
        </w:rPr>
      </w:pPr>
      <w:proofErr w:type="gramStart"/>
      <w:r>
        <w:rPr>
          <w:rStyle w:val="FontStyle17"/>
        </w:rPr>
        <w:t xml:space="preserve">Таким образом, в случае, </w:t>
      </w:r>
      <w:r>
        <w:rPr>
          <w:rStyle w:val="FontStyle17"/>
        </w:rPr>
        <w:t>если при рассмотрении дела сетевой организацией не будут представлены доказательства, подтверждающие, что сетевой организацией предпринимались все возможные и необходимые меры для исполнения требований и условий договоров в предусмотренные законом сроки, т</w:t>
      </w:r>
      <w:r>
        <w:rPr>
          <w:rStyle w:val="FontStyle17"/>
        </w:rPr>
        <w:t>о такие действия являются нарушением части 1 статьи 10 Закона о защите конкуренции путем не осуществления мероприятий по технологическому присоединению, в том числе в части не</w:t>
      </w:r>
      <w:proofErr w:type="gramEnd"/>
      <w:r>
        <w:rPr>
          <w:rStyle w:val="FontStyle17"/>
        </w:rPr>
        <w:t xml:space="preserve"> урегулирования отношений с третьими лицами и нарушения сроков технологического п</w:t>
      </w:r>
      <w:r>
        <w:rPr>
          <w:rStyle w:val="FontStyle17"/>
        </w:rPr>
        <w:t>рисоединения, предусмотренных пунктом 16 Правил технологического присоединения.</w:t>
      </w:r>
    </w:p>
    <w:p w:rsidR="00ED4579" w:rsidRDefault="00DE70FD">
      <w:pPr>
        <w:pStyle w:val="Style6"/>
        <w:widowControl/>
        <w:spacing w:before="34" w:line="461" w:lineRule="exact"/>
        <w:ind w:firstLine="706"/>
        <w:rPr>
          <w:rStyle w:val="FontStyle17"/>
        </w:rPr>
      </w:pPr>
      <w:r>
        <w:rPr>
          <w:rStyle w:val="FontStyle17"/>
        </w:rPr>
        <w:t>Данная позиция подтверждена судебной и антимонопольной практикой (Постановление Тринадцатого арбитражного апелляционного суда по делу № А21-10008/2013, решение Пензенского УФ А</w:t>
      </w:r>
      <w:r>
        <w:rPr>
          <w:rStyle w:val="FontStyle17"/>
        </w:rPr>
        <w:t>С России от 04.06.2012 по делу № 073-12-а).</w:t>
      </w:r>
    </w:p>
    <w:sectPr w:rsidR="00ED4579">
      <w:type w:val="continuous"/>
      <w:pgSz w:w="11905" w:h="16837"/>
      <w:pgMar w:top="725" w:right="859" w:bottom="1028" w:left="157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0FD" w:rsidRDefault="00DE70FD">
      <w:r>
        <w:separator/>
      </w:r>
    </w:p>
  </w:endnote>
  <w:endnote w:type="continuationSeparator" w:id="0">
    <w:p w:rsidR="00DE70FD" w:rsidRDefault="00DE7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0FD" w:rsidRDefault="00DE70FD">
      <w:r>
        <w:separator/>
      </w:r>
    </w:p>
  </w:footnote>
  <w:footnote w:type="continuationSeparator" w:id="0">
    <w:p w:rsidR="00DE70FD" w:rsidRDefault="00DE7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8E6813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579"/>
    <w:rsid w:val="00DE70FD"/>
    <w:rsid w:val="00ED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486" w:lineRule="exact"/>
      <w:ind w:firstLine="480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475" w:lineRule="exact"/>
      <w:ind w:firstLine="552"/>
    </w:pPr>
  </w:style>
  <w:style w:type="paragraph" w:customStyle="1" w:styleId="Style4">
    <w:name w:val="Style4"/>
    <w:basedOn w:val="a"/>
    <w:uiPriority w:val="99"/>
    <w:pPr>
      <w:spacing w:line="470" w:lineRule="exact"/>
      <w:ind w:firstLine="840"/>
      <w:jc w:val="both"/>
    </w:pPr>
  </w:style>
  <w:style w:type="paragraph" w:customStyle="1" w:styleId="Style5">
    <w:name w:val="Style5"/>
    <w:basedOn w:val="a"/>
    <w:uiPriority w:val="99"/>
    <w:pPr>
      <w:spacing w:line="466" w:lineRule="exact"/>
      <w:ind w:firstLine="701"/>
    </w:pPr>
  </w:style>
  <w:style w:type="paragraph" w:customStyle="1" w:styleId="Style6">
    <w:name w:val="Style6"/>
    <w:basedOn w:val="a"/>
    <w:uiPriority w:val="99"/>
    <w:pPr>
      <w:spacing w:line="476" w:lineRule="exact"/>
      <w:ind w:firstLine="701"/>
      <w:jc w:val="both"/>
    </w:pPr>
  </w:style>
  <w:style w:type="paragraph" w:customStyle="1" w:styleId="Style7">
    <w:name w:val="Style7"/>
    <w:basedOn w:val="a"/>
    <w:uiPriority w:val="99"/>
    <w:pPr>
      <w:spacing w:line="480" w:lineRule="exact"/>
      <w:jc w:val="both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475" w:lineRule="exact"/>
      <w:ind w:firstLine="715"/>
      <w:jc w:val="both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475" w:lineRule="exact"/>
      <w:jc w:val="both"/>
    </w:pPr>
  </w:style>
  <w:style w:type="paragraph" w:customStyle="1" w:styleId="Style14">
    <w:name w:val="Style14"/>
    <w:basedOn w:val="a"/>
    <w:uiPriority w:val="99"/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sz w:val="12"/>
      <w:szCs w:val="12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1">
    <w:name w:val="Font Style21"/>
    <w:basedOn w:val="a0"/>
    <w:uiPriority w:val="99"/>
    <w:rPr>
      <w:rFonts w:ascii="Arial Narrow" w:hAnsi="Arial Narrow" w:cs="Arial Narrow"/>
      <w:b/>
      <w:bCs/>
      <w:sz w:val="14"/>
      <w:szCs w:val="14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24">
    <w:name w:val="Font Style24"/>
    <w:basedOn w:val="a0"/>
    <w:uiPriority w:val="99"/>
    <w:rPr>
      <w:rFonts w:ascii="Courier New" w:hAnsi="Courier New" w:cs="Courier New"/>
      <w:b/>
      <w:bCs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486" w:lineRule="exact"/>
      <w:ind w:firstLine="480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475" w:lineRule="exact"/>
      <w:ind w:firstLine="552"/>
    </w:pPr>
  </w:style>
  <w:style w:type="paragraph" w:customStyle="1" w:styleId="Style4">
    <w:name w:val="Style4"/>
    <w:basedOn w:val="a"/>
    <w:uiPriority w:val="99"/>
    <w:pPr>
      <w:spacing w:line="470" w:lineRule="exact"/>
      <w:ind w:firstLine="840"/>
      <w:jc w:val="both"/>
    </w:pPr>
  </w:style>
  <w:style w:type="paragraph" w:customStyle="1" w:styleId="Style5">
    <w:name w:val="Style5"/>
    <w:basedOn w:val="a"/>
    <w:uiPriority w:val="99"/>
    <w:pPr>
      <w:spacing w:line="466" w:lineRule="exact"/>
      <w:ind w:firstLine="701"/>
    </w:pPr>
  </w:style>
  <w:style w:type="paragraph" w:customStyle="1" w:styleId="Style6">
    <w:name w:val="Style6"/>
    <w:basedOn w:val="a"/>
    <w:uiPriority w:val="99"/>
    <w:pPr>
      <w:spacing w:line="476" w:lineRule="exact"/>
      <w:ind w:firstLine="701"/>
      <w:jc w:val="both"/>
    </w:pPr>
  </w:style>
  <w:style w:type="paragraph" w:customStyle="1" w:styleId="Style7">
    <w:name w:val="Style7"/>
    <w:basedOn w:val="a"/>
    <w:uiPriority w:val="99"/>
    <w:pPr>
      <w:spacing w:line="480" w:lineRule="exact"/>
      <w:jc w:val="both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475" w:lineRule="exact"/>
      <w:ind w:firstLine="715"/>
      <w:jc w:val="both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475" w:lineRule="exact"/>
      <w:jc w:val="both"/>
    </w:pPr>
  </w:style>
  <w:style w:type="paragraph" w:customStyle="1" w:styleId="Style14">
    <w:name w:val="Style14"/>
    <w:basedOn w:val="a"/>
    <w:uiPriority w:val="99"/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sz w:val="12"/>
      <w:szCs w:val="12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1">
    <w:name w:val="Font Style21"/>
    <w:basedOn w:val="a0"/>
    <w:uiPriority w:val="99"/>
    <w:rPr>
      <w:rFonts w:ascii="Arial Narrow" w:hAnsi="Arial Narrow" w:cs="Arial Narrow"/>
      <w:b/>
      <w:bCs/>
      <w:sz w:val="14"/>
      <w:szCs w:val="14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24">
    <w:name w:val="Font Style24"/>
    <w:basedOn w:val="a0"/>
    <w:uiPriority w:val="99"/>
    <w:rPr>
      <w:rFonts w:ascii="Courier New" w:hAnsi="Courier New" w:cs="Courier New"/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2816</Words>
  <Characters>16053</Characters>
  <Application>Microsoft Office Word</Application>
  <DocSecurity>0</DocSecurity>
  <Lines>133</Lines>
  <Paragraphs>37</Paragraphs>
  <ScaleCrop>false</ScaleCrop>
  <Company/>
  <LinksUpToDate>false</LinksUpToDate>
  <CharactersWithSpaces>18832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2014-07-08T07:36:00Z</dcterms:created>
  <dcterms:modified xsi:type="dcterms:W3CDTF">2014-07-08T07:44:00Z</dcterms:modified>
</cp:coreProperties>
</file>