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498" w:rsidRDefault="001A038D">
      <w:bookmarkStart w:id="0" w:name="_GoBack"/>
      <w:bookmarkEnd w:id="0"/>
      <w:r>
        <w:t>Тема: «</w:t>
      </w:r>
      <w:r w:rsidR="00757531">
        <w:t>Практика применения антимонопольного законодательства, законодательства о рекламе и законодательства о закупках на территории региона»</w:t>
      </w:r>
    </w:p>
    <w:p w:rsidR="00A758C0" w:rsidRDefault="00A758C0" w:rsidP="00757531">
      <w:pPr>
        <w:jc w:val="both"/>
      </w:pPr>
      <w:r>
        <w:t>К</w:t>
      </w:r>
      <w:r w:rsidR="00757531">
        <w:t xml:space="preserve">ратко напомню об основных </w:t>
      </w:r>
      <w:r w:rsidR="00FC6ECF">
        <w:t>изменен</w:t>
      </w:r>
      <w:r w:rsidR="00757531">
        <w:t xml:space="preserve">иях, новеллах в антимонопольном законодательстве, носящих </w:t>
      </w:r>
      <w:r>
        <w:t xml:space="preserve">серьезный </w:t>
      </w:r>
      <w:r w:rsidR="00757531">
        <w:t>характер с точки зрения влияния на бизнес и изменений взаи</w:t>
      </w:r>
      <w:r w:rsidR="00FC6ECF">
        <w:t>моотношений</w:t>
      </w:r>
      <w:r>
        <w:t xml:space="preserve"> антимонопольных органов</w:t>
      </w:r>
      <w:r w:rsidR="00FC6ECF">
        <w:t xml:space="preserve"> с заявителями. </w:t>
      </w:r>
      <w:r>
        <w:t xml:space="preserve">Далее данные </w:t>
      </w:r>
      <w:r w:rsidR="00FC6ECF">
        <w:t xml:space="preserve">изменения </w:t>
      </w:r>
      <w:r>
        <w:t xml:space="preserve">будут проанализированы </w:t>
      </w:r>
      <w:r w:rsidR="00FC6ECF">
        <w:t xml:space="preserve">с </w:t>
      </w:r>
      <w:r>
        <w:t>учетом изменения практики</w:t>
      </w:r>
      <w:r w:rsidR="00FC6ECF">
        <w:t xml:space="preserve"> применения антимонопольного законодательства на территории </w:t>
      </w:r>
      <w:r>
        <w:t>Орловской области.</w:t>
      </w:r>
    </w:p>
    <w:p w:rsidR="00544F9D" w:rsidRPr="00544F9D" w:rsidRDefault="00544F9D" w:rsidP="00757531">
      <w:pPr>
        <w:jc w:val="both"/>
        <w:rPr>
          <w:b/>
        </w:rPr>
      </w:pPr>
      <w:r w:rsidRPr="00544F9D">
        <w:rPr>
          <w:b/>
        </w:rPr>
        <w:t>Работа с физическими лицами.</w:t>
      </w:r>
    </w:p>
    <w:p w:rsidR="00757531" w:rsidRDefault="00FC6ECF" w:rsidP="00757531">
      <w:pPr>
        <w:jc w:val="both"/>
      </w:pPr>
      <w:r>
        <w:t xml:space="preserve">Итак, редакция статьи 10 Закона о защите конкуренции, которая регулирует </w:t>
      </w:r>
      <w:proofErr w:type="gramStart"/>
      <w:r>
        <w:t>деятельность</w:t>
      </w:r>
      <w:proofErr w:type="gramEnd"/>
      <w:r>
        <w:t xml:space="preserve"> ЕМ и занимающих доминирующее положение субъектов, </w:t>
      </w:r>
      <w:r w:rsidRPr="00FC6ECF">
        <w:t>предполагает, что заявления физических лиц о нарушении антимонопольного законодательства этими субъектами, которые не связаны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r>
        <w:t xml:space="preserve"> Это означает, что заявления физических лиц мы рассматриваем, но антимонопольное реагирование возможно только тогда, года затрагиваются интересы, связанные с предпринимательской деятельностью. </w:t>
      </w:r>
      <w:r w:rsidR="00A758C0">
        <w:t>Д</w:t>
      </w:r>
      <w:r>
        <w:t xml:space="preserve">анное не касается физических лиц, когда они жалуются на подключение, технологическое присоединение  к тем или иным сетям. </w:t>
      </w:r>
    </w:p>
    <w:p w:rsidR="00544F9D" w:rsidRPr="00544F9D" w:rsidRDefault="00544F9D" w:rsidP="00757531">
      <w:pPr>
        <w:jc w:val="both"/>
        <w:rPr>
          <w:b/>
        </w:rPr>
      </w:pPr>
      <w:r w:rsidRPr="00544F9D">
        <w:rPr>
          <w:b/>
        </w:rPr>
        <w:t>Картельные соглашения.</w:t>
      </w:r>
    </w:p>
    <w:p w:rsidR="00916F90" w:rsidRDefault="00A758C0" w:rsidP="00757531">
      <w:pPr>
        <w:jc w:val="both"/>
      </w:pPr>
      <w:proofErr w:type="gramStart"/>
      <w:r>
        <w:t xml:space="preserve">Что касается противозаконных </w:t>
      </w:r>
      <w:r w:rsidR="00916F90">
        <w:t xml:space="preserve">соглашений </w:t>
      </w:r>
      <w:r w:rsidR="008A7EA1">
        <w:t xml:space="preserve">и картелей, как самой тяжелой формы нарушения антимонопольного законодательства и наиболее оказывающей влияние на экономику в целом, </w:t>
      </w:r>
      <w:r w:rsidR="00916F90">
        <w:t>Закон</w:t>
      </w:r>
      <w:r>
        <w:t xml:space="preserve"> о защите конкуренции</w:t>
      </w:r>
      <w:r w:rsidR="00916F90">
        <w:t>,</w:t>
      </w:r>
      <w:r w:rsidR="00916F90" w:rsidRPr="00916F90">
        <w:t xml:space="preserve"> изменяя часть 1 статьи 11</w:t>
      </w:r>
      <w:r w:rsidR="008A7EA1">
        <w:t xml:space="preserve">, </w:t>
      </w:r>
      <w:r w:rsidR="00916F90" w:rsidRPr="00916F90">
        <w:t>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w:t>
      </w:r>
      <w:proofErr w:type="gramEnd"/>
      <w:r w:rsidR="00916F90" w:rsidRPr="00916F90">
        <w:t xml:space="preserve"> есть являющихся конкурентами в сфере потребления таких товаров </w:t>
      </w:r>
      <w:r w:rsidR="00916F90" w:rsidRPr="00A758C0">
        <w:t>(картель покупателей).</w:t>
      </w:r>
    </w:p>
    <w:p w:rsidR="00757531" w:rsidRDefault="00445EF7" w:rsidP="00757531">
      <w:pPr>
        <w:jc w:val="both"/>
      </w:pPr>
      <w:proofErr w:type="gramStart"/>
      <w:r>
        <w:t xml:space="preserve">Также введены </w:t>
      </w:r>
      <w:r w:rsidRPr="00445EF7">
        <w:t>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roofErr w:type="gramEnd"/>
    </w:p>
    <w:p w:rsidR="00445EF7" w:rsidRDefault="00445EF7" w:rsidP="00757531">
      <w:pPr>
        <w:jc w:val="both"/>
      </w:pPr>
      <w:r>
        <w:t>Особо законодатель выделил Статью</w:t>
      </w:r>
      <w:r w:rsidRPr="00445EF7">
        <w:t xml:space="preserve"> 17 Закона о защите конкуренции</w:t>
      </w:r>
      <w:r>
        <w:t>, которая</w:t>
      </w:r>
      <w:r w:rsidRPr="00445EF7">
        <w:t xml:space="preserve"> предусматривает новую норму, которая запрещает заключение соглашений между организатором и заказчиком</w:t>
      </w:r>
      <w:r>
        <w:t>.</w:t>
      </w:r>
    </w:p>
    <w:p w:rsidR="00445EF7" w:rsidRDefault="00445EF7" w:rsidP="00757531">
      <w:pPr>
        <w:jc w:val="both"/>
      </w:pPr>
      <w:r>
        <w:t xml:space="preserve">Также законодатель не обошел вниманием недобросовестную конкуренцию. Теперь </w:t>
      </w:r>
      <w:r w:rsidRPr="00445EF7">
        <w:t xml:space="preserve">Закон о защите конкуренции дополнен </w:t>
      </w:r>
      <w:r>
        <w:t xml:space="preserve">целой </w:t>
      </w:r>
      <w:r w:rsidRPr="00445EF7">
        <w:t>новой главой 2.1, детализирующей перечень фор</w:t>
      </w:r>
      <w:r>
        <w:t>м недобросовестной конкуренции вместо утратившей силу статьи</w:t>
      </w:r>
      <w:r w:rsidRPr="00445EF7">
        <w:t xml:space="preserve"> 14 Закона о защите конкуренции.</w:t>
      </w:r>
    </w:p>
    <w:p w:rsidR="00445EF7" w:rsidRDefault="00445EF7" w:rsidP="00757531">
      <w:pPr>
        <w:jc w:val="both"/>
      </w:pPr>
    </w:p>
    <w:p w:rsidR="00445EF7" w:rsidRDefault="00445EF7" w:rsidP="00757531">
      <w:pPr>
        <w:jc w:val="both"/>
      </w:pPr>
      <w:r>
        <w:lastRenderedPageBreak/>
        <w:t>В рамках либерализации законодательства, а также сохраняя вектор на предупреждение нарушения</w:t>
      </w:r>
      <w:r w:rsidR="00555F26">
        <w:t>, а не на карательные функции законодатель предусмотрел целый ряд таких предупредительных функций для антимонопольного органа. А недавними изменениями расширил спектр их применения. В частности.</w:t>
      </w:r>
    </w:p>
    <w:p w:rsidR="00555F26" w:rsidRDefault="00555F26" w:rsidP="00555F26">
      <w:pPr>
        <w:jc w:val="both"/>
      </w:pPr>
      <w:r>
        <w:t>Согласно новой редакции части 1 статьи 25.7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ED5720" w:rsidRDefault="00555F26" w:rsidP="00555F26">
      <w:pPr>
        <w:jc w:val="both"/>
      </w:pPr>
      <w:r>
        <w:t xml:space="preserve">Указанная статья дополняется частью 21, согласно которой основанием для направления предостережения указанным лицам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 </w:t>
      </w:r>
      <w:proofErr w:type="gramStart"/>
      <w:r>
        <w:t>Орловское</w:t>
      </w:r>
      <w:proofErr w:type="gramEnd"/>
      <w:r>
        <w:t xml:space="preserve"> УФАС имеет опыт применения такого механизма.</w:t>
      </w:r>
    </w:p>
    <w:p w:rsidR="00B444E5" w:rsidRDefault="00B444E5" w:rsidP="00555F26">
      <w:pPr>
        <w:jc w:val="both"/>
      </w:pPr>
      <w:r>
        <w:t xml:space="preserve"> </w:t>
      </w:r>
      <w:r w:rsidRPr="00B444E5">
        <w:t>Значительно расширен перечень оснований для выдачи предупреждения.</w:t>
      </w:r>
    </w:p>
    <w:p w:rsidR="00555F26" w:rsidRDefault="00B444E5" w:rsidP="00555F26">
      <w:pPr>
        <w:jc w:val="both"/>
      </w:pPr>
      <w:proofErr w:type="gramStart"/>
      <w:r>
        <w:t>К</w:t>
      </w:r>
      <w:r w:rsidR="00555F26">
        <w:t>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w:t>
      </w:r>
      <w:proofErr w:type="gramEnd"/>
      <w:r w:rsidR="00555F26">
        <w:t xml:space="preserve"> признаков нарушения:</w:t>
      </w:r>
    </w:p>
    <w:p w:rsidR="00555F26" w:rsidRDefault="00555F26" w:rsidP="00555F26">
      <w:pPr>
        <w:jc w:val="both"/>
      </w:pPr>
      <w: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555F26" w:rsidRDefault="00555F26" w:rsidP="00555F26">
      <w:pPr>
        <w:jc w:val="both"/>
      </w:pPr>
      <w:r>
        <w:t>- пункта 8 (создание дискриминационных условий доминирующим хозяйствующим субъектом) части 1 статьи 10.</w:t>
      </w:r>
    </w:p>
    <w:p w:rsidR="00555F26" w:rsidRDefault="00555F26" w:rsidP="00555F26">
      <w:pPr>
        <w:jc w:val="both"/>
      </w:pPr>
      <w:proofErr w:type="gramStart"/>
      <w:r>
        <w:t>А также ряда статей, запрещающих недобросовестную конкуренцию (статей 14.1 (запрет на недобросовестную конкуренцию путем дискредитации), 14.2 (запрет на недобросовестную конкуренцию путем введения в заблуждение), 14.3 (запрет на недобросовестную конкуренцию путем некорректного сравнения),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14.8 (запрет на иные формы недобросовестной конкуренции) и</w:t>
      </w:r>
      <w:r w:rsidR="00ED5720">
        <w:t>,</w:t>
      </w:r>
      <w:r>
        <w:t xml:space="preserve"> самое</w:t>
      </w:r>
      <w:proofErr w:type="gramEnd"/>
      <w:r>
        <w:t xml:space="preserve"> </w:t>
      </w:r>
      <w:proofErr w:type="gramStart"/>
      <w:r>
        <w:t>главное</w:t>
      </w:r>
      <w:r w:rsidR="00ED5720">
        <w:t>,</w:t>
      </w:r>
      <w:r>
        <w:t xml:space="preserve">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w:t>
      </w:r>
      <w:r w:rsidR="00B444E5">
        <w:t>венных или муниципальных услуг).</w:t>
      </w:r>
      <w:proofErr w:type="gramEnd"/>
    </w:p>
    <w:p w:rsidR="00B444E5" w:rsidRDefault="00B444E5" w:rsidP="00555F26">
      <w:pPr>
        <w:jc w:val="both"/>
      </w:pPr>
      <w:r>
        <w:t xml:space="preserve">Серьезному реформированию подверглась процедура рассмотрения дел антимонопольными органами. </w:t>
      </w:r>
      <w:r w:rsidR="00ED5720">
        <w:t>В частности, введение</w:t>
      </w:r>
      <w:r w:rsidRPr="00B444E5">
        <w:t xml:space="preserve"> такого нового процессуального документа, как заключение. А также введение апелляционной инстанции ФАС – Президиум ФАС</w:t>
      </w:r>
      <w:r w:rsidR="00ED5720">
        <w:t xml:space="preserve"> -</w:t>
      </w:r>
      <w:r w:rsidRPr="00B444E5">
        <w:t xml:space="preserve"> в целях формирования единой правоприменительной практики. В развитие таких полномочий, в настоящее время появляются </w:t>
      </w:r>
      <w:r>
        <w:t xml:space="preserve">соответствующие </w:t>
      </w:r>
      <w:r w:rsidRPr="00B444E5">
        <w:t>Разъяснения</w:t>
      </w:r>
      <w:r>
        <w:t xml:space="preserve"> данной инстанции. </w:t>
      </w:r>
    </w:p>
    <w:p w:rsidR="00B444E5" w:rsidRDefault="00B444E5" w:rsidP="00555F26">
      <w:pPr>
        <w:jc w:val="both"/>
      </w:pPr>
      <w:r>
        <w:lastRenderedPageBreak/>
        <w:t xml:space="preserve"> Несколько слов о так называемых «антикризисных мерах» в антимонопольном законодательстве.</w:t>
      </w:r>
    </w:p>
    <w:p w:rsidR="00B444E5" w:rsidRDefault="00B444E5" w:rsidP="00555F26">
      <w:pPr>
        <w:jc w:val="both"/>
      </w:pPr>
      <w:proofErr w:type="gramStart"/>
      <w:r w:rsidRPr="00B444E5">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roofErr w:type="gramEnd"/>
      <w:r>
        <w:t xml:space="preserve"> То есть</w:t>
      </w:r>
      <w:r w:rsidR="00ED5720">
        <w:t>,</w:t>
      </w:r>
      <w:r>
        <w:t xml:space="preserve"> введен принцип: «либо штраф </w:t>
      </w:r>
      <w:r w:rsidR="00171605">
        <w:t xml:space="preserve">в соответствии с КоАП </w:t>
      </w:r>
      <w:r>
        <w:t>либо перечисление в бюджет</w:t>
      </w:r>
      <w:r w:rsidR="00171605">
        <w:t>» суммы, полученной от нарушения АМЗ. До введения нормы эти два действия не исключали друг друга.</w:t>
      </w:r>
    </w:p>
    <w:p w:rsidR="00ED5720" w:rsidRDefault="00171605" w:rsidP="00171605">
      <w:pPr>
        <w:jc w:val="both"/>
      </w:pPr>
      <w:r>
        <w:t>Далее, послабления для определенного круга лиц.</w:t>
      </w:r>
    </w:p>
    <w:p w:rsidR="00ED5720" w:rsidRDefault="00171605" w:rsidP="00171605">
      <w:pPr>
        <w:jc w:val="both"/>
      </w:pPr>
      <w:r>
        <w:t xml:space="preserve"> </w:t>
      </w:r>
      <w:proofErr w:type="gramStart"/>
      <w:r>
        <w:t>Так изменениями вводится правило, в соответствии с которым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roofErr w:type="gramEnd"/>
      <w:r>
        <w:t xml:space="preserve"> Вместе с тем, для такого правила установлены исключения, в соответствии с которыми иммунитеты не предоставляются.</w:t>
      </w:r>
    </w:p>
    <w:p w:rsidR="00171605" w:rsidRDefault="00171605" w:rsidP="00171605">
      <w:pPr>
        <w:jc w:val="both"/>
      </w:pPr>
      <w:r>
        <w:t xml:space="preserve"> </w:t>
      </w:r>
      <w:proofErr w:type="gramStart"/>
      <w:r w:rsidRPr="00171605">
        <w:t xml:space="preserve">Также </w:t>
      </w:r>
      <w:r>
        <w:t xml:space="preserve">сейчас </w:t>
      </w:r>
      <w:r w:rsidRPr="00171605">
        <w:t xml:space="preserve">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w:t>
      </w:r>
      <w:r>
        <w:t xml:space="preserve">предусмотренным Законом и </w:t>
      </w:r>
      <w:r w:rsidRPr="00171605">
        <w:t>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t xml:space="preserve"> </w:t>
      </w:r>
      <w:proofErr w:type="gramEnd"/>
    </w:p>
    <w:p w:rsidR="007E6B10" w:rsidRDefault="007E6B10" w:rsidP="007E6B10">
      <w:pPr>
        <w:jc w:val="both"/>
      </w:pPr>
      <w:proofErr w:type="gramStart"/>
      <w:r>
        <w:t>Внесены изменения в нормы, которые говорят о «допустимости соглашений» и условиях, в соответствии с которыми допускаются соглашения, предусмотренные частью 4 статьи</w:t>
      </w:r>
      <w:r w:rsidR="00BD711F">
        <w:t xml:space="preserve"> 11 Закона о защите конкуренции:</w:t>
      </w:r>
      <w:r>
        <w:t xml:space="preserve"> между хозяйствующими субъектами, доминирующее положение которых не может быть признано </w:t>
      </w:r>
      <w:r w:rsidR="00BD711F">
        <w:t xml:space="preserve">и </w:t>
      </w:r>
      <w:r>
        <w:t>если суммарная выручка таких хозяйствующих субъектов от реализации товаров</w:t>
      </w:r>
      <w:r w:rsidR="00BD711F">
        <w:t xml:space="preserve"> не более </w:t>
      </w:r>
      <w:r w:rsidR="00ED5720">
        <w:t>четырехсот</w:t>
      </w:r>
      <w:r w:rsidR="00BD711F">
        <w:t xml:space="preserve"> миллионов</w:t>
      </w:r>
      <w:r>
        <w:t>.</w:t>
      </w:r>
      <w:proofErr w:type="gramEnd"/>
    </w:p>
    <w:p w:rsidR="00ED5720" w:rsidRDefault="007E6B10" w:rsidP="007E6B10">
      <w:pPr>
        <w:jc w:val="both"/>
      </w:pPr>
      <w:r>
        <w:t>Общий вывод:</w:t>
      </w:r>
      <w:r w:rsidR="00ED5720">
        <w:t xml:space="preserve"> в </w:t>
      </w:r>
      <w:r w:rsidR="00BD711F">
        <w:t xml:space="preserve">настоящее время существует очень ограниченный </w:t>
      </w:r>
      <w:r>
        <w:t>круг хозяйствующих субъектов, которые могут быть признаны нарушившими требования статей 10 и 11 Закона о защите конкуренции.</w:t>
      </w:r>
    </w:p>
    <w:p w:rsidR="00BD711F" w:rsidRDefault="00ED5720" w:rsidP="007E6B10">
      <w:pPr>
        <w:jc w:val="both"/>
      </w:pPr>
      <w:r>
        <w:t>П</w:t>
      </w:r>
      <w:r w:rsidR="00BD711F">
        <w:t>роверки.</w:t>
      </w:r>
    </w:p>
    <w:p w:rsidR="00BD711F" w:rsidRDefault="00023329" w:rsidP="00BD711F">
      <w:pPr>
        <w:jc w:val="both"/>
      </w:pPr>
      <w:proofErr w:type="gramStart"/>
      <w:r>
        <w:t>Внесены</w:t>
      </w:r>
      <w:r w:rsidR="00BD711F">
        <w:t xml:space="preserve"> изменения также в статью 25</w:t>
      </w:r>
      <w:r>
        <w:t>.</w:t>
      </w:r>
      <w:r w:rsidR="00BD711F">
        <w:t>1 Закона о защите конкуренции, которые предусматривают, что по основаниям, указанным в пунктах 2 и 5 части 4 статьи 25.1 Закона о защите конкуренции,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w:t>
      </w:r>
      <w:proofErr w:type="gramEnd"/>
    </w:p>
    <w:p w:rsidR="00BD711F" w:rsidRDefault="00BD711F" w:rsidP="00BD711F">
      <w:pPr>
        <w:jc w:val="both"/>
      </w:pPr>
      <w:r>
        <w:t>Указанное правило не применяется при внеплановых выездных проверках:</w:t>
      </w:r>
    </w:p>
    <w:p w:rsidR="00BD711F" w:rsidRDefault="00BD711F" w:rsidP="00BD711F">
      <w:pPr>
        <w:jc w:val="both"/>
      </w:pPr>
      <w:r>
        <w:t>- субъекта естественной монополии;</w:t>
      </w:r>
    </w:p>
    <w:p w:rsidR="00BD711F" w:rsidRDefault="00BD711F" w:rsidP="00BD711F">
      <w:pPr>
        <w:jc w:val="both"/>
      </w:pPr>
      <w:r>
        <w:t>- соблюдения требований, установленных частью 1 статьи 11  Закона о защите конкуренции.</w:t>
      </w:r>
    </w:p>
    <w:p w:rsidR="00ED5720" w:rsidRDefault="00BD711F" w:rsidP="00BD711F">
      <w:pPr>
        <w:jc w:val="both"/>
      </w:pPr>
      <w:r>
        <w:lastRenderedPageBreak/>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w:t>
      </w:r>
      <w:r w:rsidR="00ED5720">
        <w:t>ой Федерации от 27.03.2009 № 93</w:t>
      </w:r>
    </w:p>
    <w:p w:rsidR="00BD711F" w:rsidRDefault="00023329" w:rsidP="00BD711F">
      <w:pPr>
        <w:jc w:val="both"/>
      </w:pPr>
      <w:r>
        <w:t xml:space="preserve"> </w:t>
      </w:r>
      <w:r w:rsidR="00BD711F">
        <w:t xml:space="preserve"> «Антикризис</w:t>
      </w:r>
      <w:r w:rsidR="00ED5720">
        <w:t>ные меры</w:t>
      </w:r>
      <w:r w:rsidR="00BD711F">
        <w:t>», торговля.</w:t>
      </w:r>
    </w:p>
    <w:p w:rsidR="00BD711F" w:rsidRDefault="00ED5720" w:rsidP="00BD711F">
      <w:pPr>
        <w:jc w:val="both"/>
      </w:pPr>
      <w:proofErr w:type="gramStart"/>
      <w:r>
        <w:t>С</w:t>
      </w:r>
      <w:r w:rsidR="00BD711F">
        <w:t xml:space="preserve">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roofErr w:type="gramEnd"/>
    </w:p>
    <w:p w:rsidR="00BD711F" w:rsidRDefault="00BD711F" w:rsidP="00BD711F">
      <w:pPr>
        <w:jc w:val="both"/>
      </w:pPr>
      <w:proofErr w:type="gramStart"/>
      <w:r>
        <w:t>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roofErr w:type="gramEnd"/>
    </w:p>
    <w:p w:rsidR="00BD711F" w:rsidRDefault="00BD711F" w:rsidP="00BD711F">
      <w:pPr>
        <w:jc w:val="both"/>
      </w:pPr>
      <w:r>
        <w:t xml:space="preserve">Есть и ужесточения в законодательстве. Касаются органов власти. </w:t>
      </w:r>
    </w:p>
    <w:p w:rsidR="00BD711F" w:rsidRDefault="00023329" w:rsidP="00BD711F">
      <w:pPr>
        <w:jc w:val="both"/>
      </w:pPr>
      <w:r>
        <w:t xml:space="preserve"> Изменения в 14.9 КоАП</w:t>
      </w:r>
    </w:p>
    <w:p w:rsidR="00BD711F" w:rsidRDefault="00BD711F" w:rsidP="00BD711F">
      <w:pPr>
        <w:jc w:val="both"/>
      </w:pPr>
      <w:r>
        <w:t>Так,</w:t>
      </w:r>
      <w:r w:rsidR="00ED5720">
        <w:t xml:space="preserve"> н</w:t>
      </w:r>
      <w:r>
        <w:t>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BD711F" w:rsidRDefault="00BD711F" w:rsidP="00BD711F">
      <w:pPr>
        <w:jc w:val="both"/>
      </w:pPr>
      <w:r>
        <w:t>Федеральным законом от 05.10.2015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BD711F" w:rsidRDefault="00BD711F" w:rsidP="00BD711F">
      <w:pPr>
        <w:jc w:val="both"/>
      </w:pPr>
      <w: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ED5720" w:rsidRDefault="00BD711F" w:rsidP="00BD711F">
      <w:pPr>
        <w:jc w:val="both"/>
      </w:pPr>
      <w:r>
        <w:t>Также усилено наказание и по ч. 1 ст. 14.9</w:t>
      </w:r>
      <w:r w:rsidR="00ED5720">
        <w:t xml:space="preserve"> КоАП:</w:t>
      </w:r>
      <w:r>
        <w:t xml:space="preserve"> вместо 30 до 50 тысяч рублей.</w:t>
      </w:r>
    </w:p>
    <w:p w:rsidR="00BD711F" w:rsidRDefault="00023329" w:rsidP="00BD711F">
      <w:pPr>
        <w:jc w:val="both"/>
      </w:pPr>
      <w:r>
        <w:t xml:space="preserve"> 7.32.4 КоАП, Торги.</w:t>
      </w:r>
    </w:p>
    <w:p w:rsidR="00BD711F" w:rsidRDefault="00BD711F" w:rsidP="00BD711F">
      <w:pPr>
        <w:jc w:val="both"/>
      </w:pPr>
      <w:proofErr w:type="gramStart"/>
      <w:r>
        <w:t xml:space="preserve">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w:t>
      </w:r>
      <w:r w:rsidRPr="00023329">
        <w:rPr>
          <w:b/>
        </w:rPr>
        <w:t>могут также быть привлечены лица</w:t>
      </w:r>
      <w:r>
        <w:t xml:space="preserve">, допускающие нарушения при осуществлении </w:t>
      </w:r>
      <w:r w:rsidRPr="00023329">
        <w:rPr>
          <w:b/>
        </w:rPr>
        <w:t>функций по организации и проведению обязательных в соответствии с законодательством Российской</w:t>
      </w:r>
      <w:proofErr w:type="gramEnd"/>
      <w:r w:rsidRPr="00023329">
        <w:rPr>
          <w:b/>
        </w:rPr>
        <w:t xml:space="preserve"> Федерации торгов, в том числе члены конкурсной комиссии, аукционной комиссии, совершившие административные правонарушения, предусмотренные статьей 7.3</w:t>
      </w:r>
      <w:r w:rsidR="00023329">
        <w:rPr>
          <w:b/>
        </w:rPr>
        <w:t>.</w:t>
      </w:r>
      <w:r w:rsidRPr="00023329">
        <w:rPr>
          <w:b/>
        </w:rPr>
        <w:t>24 КоАП РФ.</w:t>
      </w:r>
    </w:p>
    <w:p w:rsidR="00BD711F" w:rsidRDefault="00BD711F" w:rsidP="00BD711F">
      <w:pPr>
        <w:jc w:val="both"/>
      </w:pPr>
      <w:r>
        <w:t>При этом КоАП РФ дополняется статьей 7.3</w:t>
      </w:r>
      <w:r w:rsidR="00023329">
        <w:t>.</w:t>
      </w:r>
      <w:r>
        <w:t xml:space="preserve">24, устанавливающей ответственность за нарушение процедуры соответствующих торгов, порядка заключения договоров по результатам таких торгов, </w:t>
      </w:r>
      <w:r>
        <w:lastRenderedPageBreak/>
        <w:t xml:space="preserve">продажи государственного или муниципального имущества или признания таких торгов несостоявшимися. </w:t>
      </w:r>
    </w:p>
    <w:p w:rsidR="00BD711F" w:rsidRDefault="00BD711F" w:rsidP="00BD711F">
      <w:pPr>
        <w:jc w:val="both"/>
      </w:pPr>
      <w: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BD711F" w:rsidRDefault="00BD711F" w:rsidP="00BD711F">
      <w:pPr>
        <w:jc w:val="both"/>
      </w:pPr>
      <w: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7.324 КоАП РФ.</w:t>
      </w:r>
    </w:p>
    <w:p w:rsidR="00BD711F" w:rsidRDefault="00023329" w:rsidP="00BD711F">
      <w:pPr>
        <w:jc w:val="both"/>
      </w:pPr>
      <w:r>
        <w:t>14.32 КоАП, «кто первый сдался».</w:t>
      </w:r>
    </w:p>
    <w:p w:rsidR="00BD711F" w:rsidRDefault="00BD711F" w:rsidP="00BD711F">
      <w:pPr>
        <w:jc w:val="both"/>
      </w:pPr>
      <w:r>
        <w:t xml:space="preserve">Согласно вносимым в примечания к статье 14.32 КоАП РФ </w:t>
      </w:r>
      <w:proofErr w:type="gramStart"/>
      <w:r>
        <w:t>дополнениям</w:t>
      </w:r>
      <w:proofErr w:type="gramEnd"/>
      <w:r>
        <w:t xml:space="preserve">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BD711F" w:rsidRDefault="00BD711F" w:rsidP="00BD711F">
      <w:pPr>
        <w:jc w:val="both"/>
      </w:pPr>
      <w: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BD711F" w:rsidRDefault="00BD711F" w:rsidP="00BD711F">
      <w:pPr>
        <w:jc w:val="both"/>
      </w:pPr>
      <w:proofErr w:type="gramStart"/>
      <w: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roofErr w:type="gramEnd"/>
    </w:p>
    <w:p w:rsidR="00BD711F" w:rsidRDefault="00BD711F" w:rsidP="00BD711F">
      <w:pPr>
        <w:jc w:val="both"/>
      </w:pPr>
      <w:proofErr w:type="gramStart"/>
      <w: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w:t>
      </w:r>
      <w:proofErr w:type="gramEnd"/>
      <w:r>
        <w:t xml:space="preserve"> товаров (работ, услуг) и не менее ста тысяч рублей.</w:t>
      </w:r>
    </w:p>
    <w:p w:rsidR="00BD711F" w:rsidRDefault="00ED5720" w:rsidP="00BD711F">
      <w:pPr>
        <w:jc w:val="both"/>
      </w:pPr>
      <w:r>
        <w:t>Замена штрафа предупреждением.</w:t>
      </w:r>
    </w:p>
    <w:p w:rsidR="00BD711F" w:rsidRDefault="00BD711F" w:rsidP="00BD711F">
      <w:pPr>
        <w:jc w:val="both"/>
      </w:pPr>
      <w: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BD711F" w:rsidRDefault="00BD711F" w:rsidP="00BD711F">
      <w:pPr>
        <w:jc w:val="both"/>
      </w:pPr>
      <w:proofErr w:type="gramStart"/>
      <w:r>
        <w:lastRenderedPageBreak/>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roofErr w:type="gramEnd"/>
    </w:p>
    <w:p w:rsidR="00BD711F" w:rsidRDefault="00BD711F" w:rsidP="00BD711F">
      <w:pPr>
        <w:jc w:val="both"/>
      </w:pPr>
      <w:proofErr w:type="gramStart"/>
      <w:r>
        <w:t>Согласно части 1 статьи 4.11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w:t>
      </w:r>
      <w:proofErr w:type="gramEnd"/>
      <w:r>
        <w:t xml:space="preserve">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4.11.</w:t>
      </w:r>
    </w:p>
    <w:p w:rsidR="00BD711F" w:rsidRDefault="00BD711F" w:rsidP="00BD711F">
      <w:pPr>
        <w:jc w:val="both"/>
      </w:pPr>
      <w:r>
        <w:t>При этом</w:t>
      </w:r>
      <w:proofErr w:type="gramStart"/>
      <w:r>
        <w:t>,</w:t>
      </w:r>
      <w:proofErr w:type="gramEnd"/>
      <w:r>
        <w:t xml:space="preserve"> часть 1 статьи 4.11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BD711F" w:rsidRDefault="00BD711F" w:rsidP="00BD711F">
      <w:pPr>
        <w:jc w:val="both"/>
      </w:pPr>
      <w:r>
        <w:t>Согласно части 3 статьи 4.11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BD711F" w:rsidRDefault="00BD711F" w:rsidP="00BD711F">
      <w:pPr>
        <w:jc w:val="both"/>
      </w:pPr>
      <w:r>
        <w:t>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w:t>
      </w:r>
    </w:p>
    <w:p w:rsidR="00BD711F" w:rsidRDefault="00BD711F" w:rsidP="00BD711F">
      <w:pPr>
        <w:jc w:val="both"/>
      </w:pPr>
      <w:r>
        <w:t>- жизни и здоровью людей,</w:t>
      </w:r>
    </w:p>
    <w:p w:rsidR="00BD711F" w:rsidRDefault="00BD711F" w:rsidP="00BD711F">
      <w:pPr>
        <w:jc w:val="both"/>
      </w:pPr>
      <w:r>
        <w:t xml:space="preserve">- объектам животного и растительного мира, </w:t>
      </w:r>
    </w:p>
    <w:p w:rsidR="00BD711F" w:rsidRDefault="00BD711F" w:rsidP="00BD711F">
      <w:pPr>
        <w:jc w:val="both"/>
      </w:pPr>
      <w:r>
        <w:t xml:space="preserve">- окружающей среде, </w:t>
      </w:r>
    </w:p>
    <w:p w:rsidR="00BD711F" w:rsidRDefault="00BD711F" w:rsidP="00BD711F">
      <w:pPr>
        <w:jc w:val="both"/>
      </w:pPr>
      <w:r>
        <w:t xml:space="preserve">- объектам культурного наследия (памятникам истории и культуры) народов Российской Федерации, </w:t>
      </w:r>
    </w:p>
    <w:p w:rsidR="00BD711F" w:rsidRDefault="00BD711F" w:rsidP="00BD711F">
      <w:pPr>
        <w:jc w:val="both"/>
      </w:pPr>
      <w:r>
        <w:t>- безопасности государства, угрозы чрезвычайных ситуаций природного и техногенного характера, а также при отсутствии имущественного ущерба (часть 3.5 статьи 4.1 КоАП).</w:t>
      </w:r>
    </w:p>
    <w:p w:rsidR="00B444E5" w:rsidRDefault="00B444E5" w:rsidP="00555F26">
      <w:pPr>
        <w:jc w:val="both"/>
      </w:pPr>
    </w:p>
    <w:p w:rsidR="00555F26" w:rsidRDefault="00C0359F" w:rsidP="00555F26">
      <w:pPr>
        <w:jc w:val="both"/>
        <w:rPr>
          <w:b/>
        </w:rPr>
      </w:pPr>
      <w:r w:rsidRPr="00C0359F">
        <w:rPr>
          <w:b/>
        </w:rPr>
        <w:t xml:space="preserve">Некоторые итоги и основные нарушения антимонопольного, рекламного и законодательства о закупках </w:t>
      </w:r>
      <w:r w:rsidR="00ED5720">
        <w:rPr>
          <w:b/>
        </w:rPr>
        <w:t>на территории Орловской области в 1 полугодии 2017 года.</w:t>
      </w:r>
    </w:p>
    <w:p w:rsidR="00C0359F" w:rsidRDefault="00C0359F" w:rsidP="00555F26">
      <w:pPr>
        <w:jc w:val="both"/>
      </w:pPr>
      <w:r>
        <w:lastRenderedPageBreak/>
        <w:t>Антимонопольное законодательство. Речь о действиях естественных монополий, доминантов на рынке, о</w:t>
      </w:r>
      <w:r w:rsidR="00EF1232">
        <w:t xml:space="preserve"> действиях на</w:t>
      </w:r>
      <w:r w:rsidR="00C67CA0">
        <w:t xml:space="preserve"> торгах в части заключения </w:t>
      </w:r>
      <w:proofErr w:type="spellStart"/>
      <w:r w:rsidR="00C67CA0">
        <w:t>анти</w:t>
      </w:r>
      <w:r>
        <w:t>конкурентных</w:t>
      </w:r>
      <w:proofErr w:type="spellEnd"/>
      <w:r w:rsidR="00993435">
        <w:t xml:space="preserve"> соглашений участниками </w:t>
      </w:r>
      <w:r w:rsidR="00C67CA0">
        <w:t xml:space="preserve">таких торгов </w:t>
      </w:r>
      <w:r w:rsidR="00EF1232">
        <w:t xml:space="preserve">и недобросовестной конкуренции </w:t>
      </w:r>
      <w:r w:rsidR="00993435">
        <w:t xml:space="preserve">по итогам работы управления в 1 полугодии 2017 года. </w:t>
      </w:r>
      <w:r w:rsidR="00C67CA0">
        <w:t>О</w:t>
      </w:r>
      <w:r w:rsidR="00993435">
        <w:t>сновные тенденции, которые будут обозначены</w:t>
      </w:r>
      <w:r w:rsidR="00EF1232">
        <w:t>,</w:t>
      </w:r>
      <w:r w:rsidR="00993435">
        <w:t xml:space="preserve"> характерны для текущего и предыдущего периодов</w:t>
      </w:r>
      <w:r w:rsidR="00EF1232">
        <w:t xml:space="preserve"> в целом</w:t>
      </w:r>
      <w:r w:rsidR="00993435">
        <w:t>.</w:t>
      </w:r>
    </w:p>
    <w:p w:rsidR="00993435" w:rsidRDefault="00993435" w:rsidP="00555F26">
      <w:pPr>
        <w:jc w:val="both"/>
      </w:pPr>
      <w:r>
        <w:t xml:space="preserve">В общей сложности в отношении хозяйствующих субъектов в 1 полугодии 2017 года проведено 19 проверок, в том же периоде 2016 года – 9. </w:t>
      </w:r>
      <w:r w:rsidR="00C67CA0">
        <w:t xml:space="preserve">В </w:t>
      </w:r>
      <w:r>
        <w:t xml:space="preserve">данной цифре присутствуют более 10 внеплановых проверок в отношении торговых сетей по заданию Правительства РФ. Так что можно </w:t>
      </w:r>
      <w:r w:rsidR="00C67CA0">
        <w:t xml:space="preserve">говорить </w:t>
      </w:r>
      <w:r>
        <w:t>о снижении проверок, что соответствуют целям и задачам тех изменений, о которых говорил</w:t>
      </w:r>
      <w:r w:rsidR="00C67CA0">
        <w:t>ось</w:t>
      </w:r>
      <w:r>
        <w:t xml:space="preserve"> ранее.</w:t>
      </w:r>
    </w:p>
    <w:p w:rsidR="00946BD6" w:rsidRDefault="00946BD6" w:rsidP="00555F26">
      <w:pPr>
        <w:jc w:val="both"/>
      </w:pPr>
      <w:r>
        <w:t>Инициатива заявителей. Всего на действия указанных субъектов поступило 21 заявление</w:t>
      </w:r>
      <w:r w:rsidR="00EF1232">
        <w:t xml:space="preserve"> и материалов от коллег</w:t>
      </w:r>
      <w:r>
        <w:t xml:space="preserve"> в 1 полугодии 2017 года, в том же периоде прошлого года – 27. Т.е. динамика показывает некоторое снижение. Из этого количества возбуждено всего 4 дела, </w:t>
      </w:r>
      <w:r w:rsidR="00EF1232">
        <w:t xml:space="preserve">выдано 3 предписания, </w:t>
      </w:r>
      <w:r>
        <w:t xml:space="preserve">в 1 полугодии 2016 года </w:t>
      </w:r>
      <w:r w:rsidR="00EF1232">
        <w:t>–</w:t>
      </w:r>
      <w:r>
        <w:t xml:space="preserve"> </w:t>
      </w:r>
      <w:r w:rsidR="00EF1232">
        <w:t>2 дела, 2 предписания. Однако, по итогам рассмотрения</w:t>
      </w:r>
      <w:r w:rsidR="00FA4A4A">
        <w:t>,</w:t>
      </w:r>
      <w:r w:rsidR="00EF1232">
        <w:t xml:space="preserve"> в общей сложности были выданы 13 предупреждений, в первом квартале 2016 года – 18 предупреждений. </w:t>
      </w:r>
      <w:r w:rsidR="00C67CA0">
        <w:t>Н</w:t>
      </w:r>
      <w:r w:rsidR="00FA4A4A">
        <w:t>е большие цифры</w:t>
      </w:r>
      <w:r w:rsidR="00C67CA0">
        <w:t xml:space="preserve"> не должны вводить в заблуждение</w:t>
      </w:r>
      <w:r w:rsidR="00FA4A4A">
        <w:t>, это всегда сложные и уникальные дела, как и субъекты-нарушители по данной категории дел. Основные рынки, на которых были выявлены нарушения: эл</w:t>
      </w:r>
      <w:r w:rsidR="00C67CA0">
        <w:t>е</w:t>
      </w:r>
      <w:r w:rsidR="00FA4A4A">
        <w:t xml:space="preserve">ктроэнергетика, водоснабжение/водоотведение, теплоснабжение, и в этом году ж/д транспорта, рынок газоснабжения. Т.е. хозяйствующими субъектами, находящимися в состоянии естественной монополии, перед которым потребитель этих услуг априори находится в неравном положении. Особенно это проявляется в электроэнергетике – 9 из названных предупреждений было выдано как раз в отношении таких организаций (в прошлом периоде – 5). Основные нарушения, которые были установлены: отказ либо уклонение от технологического присоединения к тем или иным сетям, </w:t>
      </w:r>
      <w:r w:rsidR="00C81418">
        <w:t>нарушение порядка ценообразования</w:t>
      </w:r>
      <w:r w:rsidR="00DD5DA1">
        <w:t xml:space="preserve"> (оказание услуг не по утвержденному тарифу, оказание услуг вообще без тарифа)</w:t>
      </w:r>
      <w:r w:rsidR="00D5168F">
        <w:t>.</w:t>
      </w:r>
    </w:p>
    <w:p w:rsidR="00DD5DA1" w:rsidRDefault="00DD5DA1" w:rsidP="00555F26">
      <w:pPr>
        <w:jc w:val="both"/>
      </w:pPr>
      <w:r>
        <w:t>Особо хотелось бы выделить предупреждение, которое было выдано на ры</w:t>
      </w:r>
      <w:r w:rsidR="00D36620">
        <w:t xml:space="preserve">нке нефтепродуктов. Речь идет о хозяйствующем субъекте </w:t>
      </w:r>
      <w:r>
        <w:t>– владельце автозаправочной станции, котор</w:t>
      </w:r>
      <w:r w:rsidR="00D36620">
        <w:t>ая является единственной в одном</w:t>
      </w:r>
      <w:r>
        <w:t xml:space="preserve"> из районов</w:t>
      </w:r>
      <w:r w:rsidR="00D36620">
        <w:t xml:space="preserve"> области</w:t>
      </w:r>
      <w:r>
        <w:t xml:space="preserve"> и, следовательно, после изучения рынк</w:t>
      </w:r>
      <w:r w:rsidR="00D36620">
        <w:t>а был признан</w:t>
      </w:r>
      <w:r>
        <w:t xml:space="preserve"> </w:t>
      </w:r>
      <w:proofErr w:type="spellStart"/>
      <w:r>
        <w:t>доминантом</w:t>
      </w:r>
      <w:proofErr w:type="spellEnd"/>
      <w:r>
        <w:t xml:space="preserve">. Суть предупреждения заключалась </w:t>
      </w:r>
      <w:proofErr w:type="gramStart"/>
      <w:r>
        <w:t>в прекращении установления розничных цен на нефтепродукты опережающими темпами по сравнению с закупочными ценами на оптовом рынке</w:t>
      </w:r>
      <w:proofErr w:type="gramEnd"/>
      <w:r>
        <w:t>. Впервые выдавалось такое предупреждение. Да и хозяйствующий субъект не очень крупный, но механизм отработан и может быть применен к более крупным игрокам рынка в случае необходимости.</w:t>
      </w:r>
    </w:p>
    <w:p w:rsidR="00DD5DA1" w:rsidRDefault="00DD5DA1" w:rsidP="00555F26">
      <w:pPr>
        <w:jc w:val="both"/>
      </w:pPr>
      <w:r>
        <w:t>Также отдельно выделю предупреждение, выданное в адрес одной очень крупной организации, оказывающей почтовые услуги. Речь идет об установлении различных цен на одну и ту же услугу – доставку корреспонденции, исполнено.</w:t>
      </w:r>
    </w:p>
    <w:p w:rsidR="00DD5DA1" w:rsidRDefault="00DD5DA1" w:rsidP="00555F26">
      <w:pPr>
        <w:jc w:val="both"/>
      </w:pPr>
      <w:r>
        <w:t>Отдельно</w:t>
      </w:r>
      <w:r w:rsidR="008432B0">
        <w:t xml:space="preserve"> о практике управления по выявлению сговора на торгах при осуществлении закупок для государственных или муниципальных нужд. Было возбуждено пока 3 дела, ещё</w:t>
      </w:r>
      <w:r w:rsidR="008C7A3E">
        <w:t xml:space="preserve"> несколько</w:t>
      </w:r>
      <w:r w:rsidR="008432B0">
        <w:t xml:space="preserve"> находятся в настоящее время в стадии возбуждения. </w:t>
      </w:r>
      <w:r w:rsidR="008C7A3E">
        <w:t xml:space="preserve">Во всех случаях </w:t>
      </w:r>
      <w:r w:rsidR="008432B0">
        <w:t xml:space="preserve">были признаны действия нарушающими антимонопольное законодательство, а именно поддержание цен на торгах. Выданы предписания, возбуждены административные производства. Штрафы по данному виду правонарушений привязаны к НМЦК в процентном соотношении. </w:t>
      </w:r>
      <w:r w:rsidR="008C7A3E">
        <w:t>Н</w:t>
      </w:r>
      <w:r w:rsidR="008432B0">
        <w:t xml:space="preserve">а данной тематике </w:t>
      </w:r>
      <w:r w:rsidR="008C7A3E">
        <w:t>управление сконцентрировано</w:t>
      </w:r>
      <w:r w:rsidR="008432B0">
        <w:t xml:space="preserve"> </w:t>
      </w:r>
      <w:r w:rsidR="008C7A3E">
        <w:t>серьезно и внимательно отслеживает торги в различных областях.</w:t>
      </w:r>
    </w:p>
    <w:p w:rsidR="008432B0" w:rsidRDefault="008432B0" w:rsidP="00555F26">
      <w:pPr>
        <w:jc w:val="both"/>
      </w:pPr>
      <w:r>
        <w:lastRenderedPageBreak/>
        <w:t xml:space="preserve">В данных примерах речь идет о действиях по заключению </w:t>
      </w:r>
      <w:proofErr w:type="spellStart"/>
      <w:r>
        <w:t>антиконкурентных</w:t>
      </w:r>
      <w:proofErr w:type="spellEnd"/>
      <w:r>
        <w:t xml:space="preserve"> соглашений между участниками торгов, </w:t>
      </w:r>
      <w:r w:rsidR="00990B63">
        <w:t xml:space="preserve">как уже говорилось выше, </w:t>
      </w:r>
      <w:r>
        <w:t>отдельная норма предусмотрена для заключения таких соглашений для участников и заказчиков,</w:t>
      </w:r>
      <w:r w:rsidR="00990B63">
        <w:t xml:space="preserve"> об этом более подробно чуть ниже.</w:t>
      </w:r>
      <w:r>
        <w:t xml:space="preserve"> </w:t>
      </w:r>
    </w:p>
    <w:p w:rsidR="008432B0" w:rsidRDefault="008432B0" w:rsidP="00555F26">
      <w:pPr>
        <w:jc w:val="both"/>
      </w:pPr>
      <w:r>
        <w:t xml:space="preserve">Недобросовестная конкуренция. </w:t>
      </w:r>
      <w:r w:rsidR="00990B63">
        <w:t xml:space="preserve">Как уже указывалось, </w:t>
      </w:r>
      <w:r>
        <w:t xml:space="preserve">введена новая глава в Закон о защите конкуренции. В 1 полугодии </w:t>
      </w:r>
      <w:r w:rsidR="00990B63">
        <w:t>управлением был проведена 1 проверка</w:t>
      </w:r>
      <w:r>
        <w:t>, в прошлом году также 1. Получили 11 заявлений в 1 полугодии 2017 года, в прошлом – 14, возбудили</w:t>
      </w:r>
      <w:r w:rsidR="00990B63">
        <w:t xml:space="preserve"> пока 3 дела, в прошлом – 4, вы</w:t>
      </w:r>
      <w:r>
        <w:t>дали 1 предупреждение, которое не исполнено и возбуждено дело, в прошлом – 2 и все были исполнены. Не много дел, но и заявлений тоже мало. Специфика такова, что</w:t>
      </w:r>
      <w:r w:rsidR="00990B63">
        <w:t xml:space="preserve"> </w:t>
      </w:r>
      <w:proofErr w:type="spellStart"/>
      <w:r w:rsidR="00990B63">
        <w:t>антимонопльному</w:t>
      </w:r>
      <w:proofErr w:type="spellEnd"/>
      <w:r w:rsidR="00990B63">
        <w:t xml:space="preserve"> органу самостоятельно практически </w:t>
      </w:r>
      <w:proofErr w:type="gramStart"/>
      <w:r w:rsidR="00990B63">
        <w:t xml:space="preserve">не </w:t>
      </w:r>
      <w:r>
        <w:t xml:space="preserve"> возможно</w:t>
      </w:r>
      <w:proofErr w:type="gramEnd"/>
      <w:r>
        <w:t xml:space="preserve"> выявить нарушение в данной области</w:t>
      </w:r>
      <w:r w:rsidR="001E457E">
        <w:t xml:space="preserve"> и всегда при этом должна быть </w:t>
      </w:r>
      <w:r w:rsidR="00990B63">
        <w:t>«</w:t>
      </w:r>
      <w:r w:rsidR="001E457E">
        <w:t>обиженная сторона</w:t>
      </w:r>
      <w:r w:rsidR="00990B63">
        <w:t xml:space="preserve">», </w:t>
      </w:r>
      <w:r w:rsidR="001E457E">
        <w:t>которая заявила об этом. Самое распространенный вид нарушений в данной области – незаконное использование средств индивидуализации иных хозяйствующих субъектов. В принципе понятно, что проще взять раскрученный, узнаваемый знак и использовать при реализации своего товара. Это нарушение.</w:t>
      </w:r>
    </w:p>
    <w:p w:rsidR="001E457E" w:rsidRDefault="00990B63" w:rsidP="00555F26">
      <w:pPr>
        <w:jc w:val="both"/>
      </w:pPr>
      <w:r>
        <w:t>Органы власти.</w:t>
      </w:r>
    </w:p>
    <w:p w:rsidR="001E457E" w:rsidRDefault="001E457E" w:rsidP="00555F26">
      <w:pPr>
        <w:jc w:val="both"/>
      </w:pPr>
      <w:r>
        <w:t>Самое, на мой взгляд, привлекающее внимание общественности нарушение антимонопольного законодательства – это нарушения органами власти и местного самоуправления и иными, исполняющими властные полномочия органами.</w:t>
      </w:r>
    </w:p>
    <w:p w:rsidR="00116C23" w:rsidRDefault="001E457E" w:rsidP="00555F26">
      <w:pPr>
        <w:jc w:val="both"/>
      </w:pPr>
      <w:r>
        <w:t>В 1 полуг</w:t>
      </w:r>
      <w:r w:rsidR="0071491D">
        <w:t xml:space="preserve">одии </w:t>
      </w:r>
      <w:r w:rsidR="00990B63">
        <w:t>управлением рассмотрено</w:t>
      </w:r>
      <w:r w:rsidR="0071491D">
        <w:t xml:space="preserve"> 24 заявления, в</w:t>
      </w:r>
      <w:r>
        <w:t xml:space="preserve"> таком же периоде прошлого года – 17 </w:t>
      </w:r>
      <w:r w:rsidR="000B1F3D">
        <w:t>заявлений. Очевидный рост, что может говорить о желании заявителей отстаивать свои права.</w:t>
      </w:r>
      <w:r>
        <w:t xml:space="preserve"> Возбуждено 9 дел, в прошлом периоде – 5. Выявлено нарушений 8, в прошлом периоде – 4. Выдано в 1 полугодии </w:t>
      </w:r>
      <w:r w:rsidR="00990B63">
        <w:t xml:space="preserve">2017 года </w:t>
      </w:r>
      <w:r>
        <w:t>5 предупреждений, в прошлом периоде 10</w:t>
      </w:r>
      <w:r w:rsidR="00116C23">
        <w:t xml:space="preserve">. Мы видим увеличение количества возбужденных дел с одновременным уменьшением выданных предупреждений, что может говорить о не стопроцентной эффективности применения механизма предупреждения, и, что особо настораживает, на примере органов власти. С выводами </w:t>
      </w:r>
      <w:r w:rsidR="00735017">
        <w:t xml:space="preserve">не </w:t>
      </w:r>
      <w:r w:rsidR="00116C23">
        <w:t>торопимся, дождемся для анализа конца года</w:t>
      </w:r>
      <w:r w:rsidR="00735017">
        <w:t>.</w:t>
      </w:r>
    </w:p>
    <w:p w:rsidR="00735017" w:rsidRDefault="00116C23" w:rsidP="00555F26">
      <w:pPr>
        <w:jc w:val="both"/>
      </w:pPr>
      <w:r>
        <w:t xml:space="preserve">В 2016 году основными нарушениями со стороны органов власти были нарушения, связанные с необоснованным препятствованием либо вмешательством в работу хозяйствующих субъектов. В первом полугодии 2017 года тенденция изменилась, сейчас наблюдается ограничение конкуренции со стороны указанных органов при проведении различных видов торгов. </w:t>
      </w:r>
    </w:p>
    <w:p w:rsidR="00116C23" w:rsidRDefault="00735017" w:rsidP="00555F26">
      <w:pPr>
        <w:jc w:val="both"/>
      </w:pPr>
      <w:r>
        <w:t xml:space="preserve">Реклама. </w:t>
      </w:r>
      <w:proofErr w:type="spellStart"/>
      <w:r>
        <w:t>А</w:t>
      </w:r>
      <w:r w:rsidR="00B47ECE">
        <w:t>нтимнопольный</w:t>
      </w:r>
      <w:proofErr w:type="spellEnd"/>
      <w:r w:rsidR="00B47ECE">
        <w:t xml:space="preserve"> орган единственный контрольный орган, который обладает самым широким спектром полномочий</w:t>
      </w:r>
      <w:r>
        <w:t>.</w:t>
      </w:r>
    </w:p>
    <w:p w:rsidR="00B47ECE" w:rsidRDefault="00B47ECE" w:rsidP="00555F26">
      <w:pPr>
        <w:jc w:val="both"/>
      </w:pPr>
      <w:r>
        <w:t>Проведена только 1 самостоятельная плановая проверка. В первом полугодии рассмотрено 114 заявлений, в 2 раза меньше, чем в тот же период 2016 года – 227. Возбуждено 24 дела, против 34 в прошлом. Выявлено 31 нарушение, против 42 в прошлом году и выдано 13 предписаний, против 33 в прошлом. Основные виды нарушений не меняются</w:t>
      </w:r>
      <w:r w:rsidR="00553E13">
        <w:t>: алкогольная продукция, финансовые услуги (условия, нечитаемый шрифт), недостоверная реклама, смс-реклама. Необходимо обратить внимание на снижение всех цифр. Это позитивное снижение и связано, по нашему мнению, с нашей плотной работой с рекламным сообществом – семинары, экспертные советы, обучения, работа со студенческим сообществом и т.д.</w:t>
      </w:r>
    </w:p>
    <w:p w:rsidR="00553E13" w:rsidRDefault="00553E13" w:rsidP="00555F26">
      <w:pPr>
        <w:jc w:val="both"/>
      </w:pPr>
    </w:p>
    <w:p w:rsidR="00553E13" w:rsidRDefault="00553E13" w:rsidP="00555F26">
      <w:pPr>
        <w:jc w:val="both"/>
      </w:pPr>
      <w:r>
        <w:lastRenderedPageBreak/>
        <w:t xml:space="preserve">Далее </w:t>
      </w:r>
      <w:r w:rsidR="00735017">
        <w:t xml:space="preserve">очень серьезный и обширный блок </w:t>
      </w:r>
      <w:r>
        <w:t xml:space="preserve">нашей работы – это торги и все, что с ними связано. Разделим на два </w:t>
      </w:r>
      <w:proofErr w:type="gramStart"/>
      <w:r w:rsidR="008D362F">
        <w:t>под</w:t>
      </w:r>
      <w:proofErr w:type="gramEnd"/>
      <w:r w:rsidR="008D362F">
        <w:t xml:space="preserve"> </w:t>
      </w:r>
      <w:proofErr w:type="gramStart"/>
      <w:r w:rsidR="008D362F">
        <w:t>блока</w:t>
      </w:r>
      <w:proofErr w:type="gramEnd"/>
      <w:r>
        <w:t xml:space="preserve">: торги для государственных и муниципальных нужд – 44-ФЗ и обязательные в силу действующего законодательства торги (223-ФЗ и иные </w:t>
      </w:r>
      <w:proofErr w:type="spellStart"/>
      <w:r>
        <w:t>нпа</w:t>
      </w:r>
      <w:proofErr w:type="spellEnd"/>
      <w:r>
        <w:t>).</w:t>
      </w:r>
    </w:p>
    <w:p w:rsidR="00553E13" w:rsidRDefault="008D362F" w:rsidP="00555F26">
      <w:pPr>
        <w:jc w:val="both"/>
      </w:pPr>
      <w:r>
        <w:t>Однако сначала</w:t>
      </w:r>
      <w:r w:rsidR="00553E13">
        <w:t xml:space="preserve"> основ</w:t>
      </w:r>
      <w:r>
        <w:t>ной принцип любых торгов</w:t>
      </w:r>
      <w:r w:rsidR="00553E13">
        <w:t xml:space="preserve"> – с антимонопольны</w:t>
      </w:r>
      <w:r>
        <w:t>е требования</w:t>
      </w:r>
      <w:r w:rsidR="00553E13">
        <w:t xml:space="preserve"> к торгам, любым торгам</w:t>
      </w:r>
      <w:r w:rsidR="00EF3CA8">
        <w:t xml:space="preserve">. Это статья 17 Закона о защите конкуренции, которая запрещает любые меры и действия со стороны органов власти, заказчиков, организаторов торгов по ограничению конкуренции при их проведении и искусственному ограничению количества числа участников, в том числе, как </w:t>
      </w:r>
      <w:r>
        <w:t xml:space="preserve">уже отмечалось </w:t>
      </w:r>
      <w:r w:rsidR="00EF3CA8">
        <w:t xml:space="preserve"> ранее, заключение каких-либо соглашений заказчика и участника. К сожалению, такие факты имеются. В 1 полугодии 2017 года было возбуждено </w:t>
      </w:r>
      <w:r>
        <w:t>6</w:t>
      </w:r>
      <w:r w:rsidR="00EF3CA8">
        <w:t xml:space="preserve"> дел по данной тематике. Это и искусственное укрупнение лотов, и увеличение количества заказчиков вне зависимости от географического признака </w:t>
      </w:r>
      <w:r w:rsidR="0071491D">
        <w:t xml:space="preserve">принадлежности заказчиков </w:t>
      </w:r>
      <w:r w:rsidR="00EF3CA8">
        <w:t>для уменьшения числа участников без какого-либо экономического эффекта</w:t>
      </w:r>
      <w:r w:rsidR="0071491D">
        <w:t>. Также необходимо отметить, что заключение договоров, которые должны быть заключены по итогу конкурсных процедур, без проведения таковых тоже является ограничением конкуренции и трактуется как нарушение указанной норма. Примером может послужить заключение муниципалитетами договоров на право осуществления пассажирских перевозок по регулярным маршрутам без торгов. И множество других.</w:t>
      </w:r>
    </w:p>
    <w:p w:rsidR="00327906" w:rsidRDefault="00327906" w:rsidP="00555F26">
      <w:pPr>
        <w:jc w:val="both"/>
      </w:pPr>
      <w:r>
        <w:t>Далее по законодательству, регулирующему те или иные торги.</w:t>
      </w:r>
    </w:p>
    <w:p w:rsidR="00327906" w:rsidRDefault="008D362F" w:rsidP="00555F26">
      <w:pPr>
        <w:jc w:val="both"/>
      </w:pPr>
      <w:r>
        <w:t xml:space="preserve">Закон о контрактной системе № </w:t>
      </w:r>
      <w:r w:rsidR="00327906">
        <w:t>44-ФЗ.</w:t>
      </w:r>
    </w:p>
    <w:p w:rsidR="00EA44F4" w:rsidRDefault="00327906" w:rsidP="00555F26">
      <w:pPr>
        <w:jc w:val="both"/>
      </w:pPr>
      <w:r>
        <w:t>В первом полугодии 2017 года поступило 136 жалоб (в том же периоде 2016 года – 102), отозвано заявителями – 7 (17), признано необоснованными 79 (49), обоснованными (в том числе ЧО) - 41 (18), выдано предписаний – 33 (14). Кроме этого, по собственной инициат</w:t>
      </w:r>
      <w:r w:rsidR="000B1F3D">
        <w:t>иве, а также на основании переданных материалов из иных органов было проведено 55 проверок (63), на их основании выдано 17 предписаний (18), всего проверено 648  закупо</w:t>
      </w:r>
      <w:r w:rsidR="008D362F">
        <w:t xml:space="preserve">к (292 в прошлом), выявлено 805 </w:t>
      </w:r>
      <w:r w:rsidR="000B1F3D">
        <w:t xml:space="preserve">нарушений (432). </w:t>
      </w:r>
      <w:proofErr w:type="gramStart"/>
      <w:r w:rsidR="000B1F3D">
        <w:t>Указанное</w:t>
      </w:r>
      <w:proofErr w:type="gramEnd"/>
      <w:r w:rsidR="000B1F3D">
        <w:t xml:space="preserve"> говорит об очень пристальном внимании к торгам для государственных нужд</w:t>
      </w:r>
      <w:r w:rsidR="008D362F">
        <w:t>,</w:t>
      </w:r>
      <w:r w:rsidR="00260CE5">
        <w:t xml:space="preserve"> как со стороны потенциальных участников, так и со стороны иных контрол</w:t>
      </w:r>
      <w:r w:rsidR="008D362F">
        <w:t>ирующих</w:t>
      </w:r>
      <w:r w:rsidR="00260CE5">
        <w:t xml:space="preserve"> органов. Уменьшение количества отозванных жалоб и увеличение обоснованных может говорить о действительной </w:t>
      </w:r>
      <w:r w:rsidR="008D362F">
        <w:t>заинтересованности участников ры</w:t>
      </w:r>
      <w:r w:rsidR="00260CE5">
        <w:t xml:space="preserve">нка участвовать в заказе, а не формально жаловаться </w:t>
      </w:r>
      <w:proofErr w:type="gramStart"/>
      <w:r w:rsidR="00260CE5">
        <w:t>на те</w:t>
      </w:r>
      <w:proofErr w:type="gramEnd"/>
      <w:r w:rsidR="00260CE5">
        <w:t xml:space="preserve"> или иные действия, преследуя свои интересы. Основные темы для жало</w:t>
      </w:r>
      <w:r w:rsidR="00EA44F4">
        <w:t xml:space="preserve">б: строительство и </w:t>
      </w:r>
      <w:r w:rsidR="00260CE5">
        <w:t>ремонт</w:t>
      </w:r>
      <w:r w:rsidR="00EA44F4">
        <w:t xml:space="preserve"> (в том числе дорог)</w:t>
      </w:r>
      <w:r w:rsidR="00260CE5">
        <w:t>, продукты питания, лекарства, изделия медицинского назначения. Без изменений. Не меняются и основные нарушения заказчиков: утверждение с нарушениями документации (описание объекта закупки, требование к участникам), действия комиссии при осуществлении допуска, сроки размещения обязательных к размещению документов. В заключении не могу не отметить</w:t>
      </w:r>
      <w:r w:rsidR="00EA44F4">
        <w:t xml:space="preserve"> возможное увеличение включений хозяйствующих субъектов в РНП: если в прошлом году за весь 2016 год было рассмотрено 58 обращений, то сейчас уже в 1 полугодии рассмотрено 43.</w:t>
      </w:r>
    </w:p>
    <w:p w:rsidR="00EA44F4" w:rsidRDefault="00EA44F4" w:rsidP="00555F26">
      <w:pPr>
        <w:jc w:val="both"/>
      </w:pPr>
      <w:r>
        <w:t>Следующий под</w:t>
      </w:r>
      <w:r w:rsidR="008D362F">
        <w:t xml:space="preserve"> </w:t>
      </w:r>
      <w:r>
        <w:t xml:space="preserve">блок: </w:t>
      </w:r>
      <w:r w:rsidRPr="00EA44F4">
        <w:t>обязательные в силу действующего законодательства торги (</w:t>
      </w:r>
      <w:r w:rsidR="008D362F">
        <w:t xml:space="preserve">Закон о закупках отдельными видами юридических лиц № </w:t>
      </w:r>
      <w:r w:rsidRPr="00EA44F4">
        <w:t xml:space="preserve">223-ФЗ и иные </w:t>
      </w:r>
      <w:proofErr w:type="spellStart"/>
      <w:r w:rsidRPr="00EA44F4">
        <w:t>нпа</w:t>
      </w:r>
      <w:proofErr w:type="spellEnd"/>
      <w:r w:rsidRPr="00EA44F4">
        <w:t>)</w:t>
      </w:r>
      <w:r>
        <w:t>.</w:t>
      </w:r>
    </w:p>
    <w:p w:rsidR="00EA44F4" w:rsidRDefault="00EA44F4" w:rsidP="00555F26">
      <w:pPr>
        <w:jc w:val="both"/>
      </w:pPr>
      <w:r>
        <w:t>Напомню, что процедура рассмотрения данного вида торгов также регулируется Законом о защите конкуренции, а именно статьей 18.1.</w:t>
      </w:r>
    </w:p>
    <w:p w:rsidR="005C0D0B" w:rsidRDefault="00EA44F4" w:rsidP="00555F26">
      <w:pPr>
        <w:jc w:val="both"/>
      </w:pPr>
      <w:r>
        <w:t xml:space="preserve">Итак, за первое полугодие 2017 года поступило 27 жалоб (в прошлом – 10). К слову, за весь 2016 год поступило 38. Справедливости ради нужно сказать, что предписаний было выдано всего 4 (3). </w:t>
      </w:r>
      <w:r>
        <w:lastRenderedPageBreak/>
        <w:t>В основном жалобы подаются на заказчиков, которые проводят свои процедуры в соответствии с Законом о закупках отдельными видами юридических лиц № 223-ФЗ. Это самые непрозрачные закупки. И заказчикам предоставлено достаточно механизмов, в том числе и через пробелы в законодательстве, для злоупотребления</w:t>
      </w:r>
      <w:r w:rsidR="005C0D0B">
        <w:t xml:space="preserve"> своими правами в части организации и проведения </w:t>
      </w:r>
      <w:r w:rsidR="008D362F">
        <w:t>торгов. Следовательно, в отличие</w:t>
      </w:r>
      <w:r w:rsidR="005C0D0B">
        <w:t xml:space="preserve"> от </w:t>
      </w:r>
      <w:r w:rsidR="008D362F">
        <w:t xml:space="preserve">Закона № </w:t>
      </w:r>
      <w:r w:rsidR="005C0D0B">
        <w:t xml:space="preserve">44-ФЗ, достаточно тяжело найти нарушения, тем более нарушения правил, которые придумал сам организатор торгов. Законодатель сейчас работает над </w:t>
      </w:r>
      <w:r w:rsidR="008D362F">
        <w:t>«</w:t>
      </w:r>
      <w:r w:rsidR="005C0D0B">
        <w:t>латанием дыр</w:t>
      </w:r>
      <w:r w:rsidR="008D362F">
        <w:t>»</w:t>
      </w:r>
      <w:r w:rsidR="005C0D0B">
        <w:t xml:space="preserve"> в этом Законе, в том числе с учетом наработанной практики. </w:t>
      </w:r>
    </w:p>
    <w:p w:rsidR="00EA44F4" w:rsidRDefault="005C0D0B" w:rsidP="00555F26">
      <w:pPr>
        <w:jc w:val="both"/>
      </w:pPr>
      <w:r>
        <w:t>В этот же блок отнесены и иные закупки в соответствии с иными нормативно-правовыми актами (Закон о банкротстве, реализация имущества должников и др.). Исчисляются они единицами.</w:t>
      </w:r>
    </w:p>
    <w:p w:rsidR="00260CE5" w:rsidRDefault="00260CE5" w:rsidP="00555F26">
      <w:pPr>
        <w:jc w:val="both"/>
      </w:pPr>
    </w:p>
    <w:p w:rsidR="0071491D" w:rsidRDefault="0071491D" w:rsidP="00555F26">
      <w:pPr>
        <w:jc w:val="both"/>
      </w:pPr>
    </w:p>
    <w:p w:rsidR="001E457E" w:rsidRDefault="00116C23" w:rsidP="00555F26">
      <w:pPr>
        <w:jc w:val="both"/>
      </w:pPr>
      <w:r>
        <w:t xml:space="preserve"> </w:t>
      </w:r>
    </w:p>
    <w:p w:rsidR="00DD5DA1" w:rsidRPr="00C0359F" w:rsidRDefault="00DD5DA1" w:rsidP="00555F26">
      <w:pPr>
        <w:jc w:val="both"/>
      </w:pPr>
    </w:p>
    <w:p w:rsidR="00445EF7" w:rsidRDefault="00445EF7" w:rsidP="00757531">
      <w:pPr>
        <w:jc w:val="both"/>
      </w:pPr>
    </w:p>
    <w:sectPr w:rsidR="00445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8A"/>
    <w:rsid w:val="00023329"/>
    <w:rsid w:val="000B1F3D"/>
    <w:rsid w:val="00116C23"/>
    <w:rsid w:val="00171605"/>
    <w:rsid w:val="001A038D"/>
    <w:rsid w:val="001E457E"/>
    <w:rsid w:val="00260CE5"/>
    <w:rsid w:val="00306498"/>
    <w:rsid w:val="0031593B"/>
    <w:rsid w:val="00327906"/>
    <w:rsid w:val="003A06B5"/>
    <w:rsid w:val="003F588A"/>
    <w:rsid w:val="00445EF7"/>
    <w:rsid w:val="00544F9D"/>
    <w:rsid w:val="00553E13"/>
    <w:rsid w:val="00555F26"/>
    <w:rsid w:val="005C0D0B"/>
    <w:rsid w:val="0071491D"/>
    <w:rsid w:val="00735017"/>
    <w:rsid w:val="00757531"/>
    <w:rsid w:val="007E6B10"/>
    <w:rsid w:val="008432B0"/>
    <w:rsid w:val="008A7EA1"/>
    <w:rsid w:val="008C7A3E"/>
    <w:rsid w:val="008D362F"/>
    <w:rsid w:val="00916F90"/>
    <w:rsid w:val="00946BD6"/>
    <w:rsid w:val="00990B63"/>
    <w:rsid w:val="00993435"/>
    <w:rsid w:val="00A758C0"/>
    <w:rsid w:val="00B444E5"/>
    <w:rsid w:val="00B47ECE"/>
    <w:rsid w:val="00BD711F"/>
    <w:rsid w:val="00C0359F"/>
    <w:rsid w:val="00C67CA0"/>
    <w:rsid w:val="00C81418"/>
    <w:rsid w:val="00D36620"/>
    <w:rsid w:val="00D5168F"/>
    <w:rsid w:val="00DD5DA1"/>
    <w:rsid w:val="00EA44F4"/>
    <w:rsid w:val="00ED2515"/>
    <w:rsid w:val="00ED5720"/>
    <w:rsid w:val="00EF1232"/>
    <w:rsid w:val="00EF3CA8"/>
    <w:rsid w:val="00FA4A4A"/>
    <w:rsid w:val="00FC6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4320</Words>
  <Characters>24624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Шлычков</dc:creator>
  <cp:lastModifiedBy>Силаев Алексей Владимирович</cp:lastModifiedBy>
  <cp:revision>2</cp:revision>
  <dcterms:created xsi:type="dcterms:W3CDTF">2017-10-02T10:36:00Z</dcterms:created>
  <dcterms:modified xsi:type="dcterms:W3CDTF">2017-10-02T10:36:00Z</dcterms:modified>
</cp:coreProperties>
</file>